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335AC" w14:textId="50A42DD4" w:rsidR="00DC6711" w:rsidRDefault="00FA6033" w:rsidP="00DC6711">
      <w:pPr>
        <w:snapToGrid w:val="0"/>
        <w:jc w:val="center"/>
        <w:rPr>
          <w:rFonts w:ascii="ＭＳ ゴシック" w:eastAsia="ＭＳ ゴシック" w:hAnsi="ＭＳ ゴシック"/>
          <w:sz w:val="28"/>
          <w:szCs w:val="28"/>
        </w:rPr>
      </w:pPr>
      <w:r w:rsidRPr="0037763C">
        <w:rPr>
          <w:rFonts w:ascii="ＭＳ ゴシック" w:eastAsia="ＭＳ ゴシック" w:hAnsi="ＭＳ ゴシック" w:hint="eastAsia"/>
          <w:sz w:val="28"/>
          <w:szCs w:val="28"/>
        </w:rPr>
        <w:t>「労務費の適切な転嫁のための価格交渉に関する指針」</w:t>
      </w:r>
      <w:r>
        <w:rPr>
          <w:rFonts w:ascii="ＭＳ ゴシック" w:eastAsia="ＭＳ ゴシック" w:hAnsi="ＭＳ ゴシック" w:hint="eastAsia"/>
          <w:sz w:val="28"/>
          <w:szCs w:val="28"/>
        </w:rPr>
        <w:t>の</w:t>
      </w:r>
    </w:p>
    <w:p w14:paraId="2E2F549E" w14:textId="66CA51BF" w:rsidR="00DC6711" w:rsidRDefault="00FA6033" w:rsidP="00DC6711">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フォローアップのための特別</w:t>
      </w:r>
      <w:r w:rsidR="00DC6711">
        <w:rPr>
          <w:rFonts w:ascii="ＭＳ ゴシック" w:eastAsia="ＭＳ ゴシック" w:hAnsi="ＭＳ ゴシック" w:hint="eastAsia"/>
          <w:sz w:val="28"/>
          <w:szCs w:val="28"/>
        </w:rPr>
        <w:t>調査について</w:t>
      </w:r>
    </w:p>
    <w:p w14:paraId="68CDED1D" w14:textId="77777777" w:rsidR="00DC6711" w:rsidRPr="00F94631" w:rsidRDefault="00DC6711" w:rsidP="00DC6711">
      <w:pPr>
        <w:snapToGrid w:val="0"/>
        <w:rPr>
          <w:rFonts w:ascii="ＭＳ ゴシック" w:eastAsia="ＭＳ ゴシック" w:hAnsi="ＭＳ ゴシック"/>
          <w:sz w:val="28"/>
          <w:szCs w:val="28"/>
        </w:rPr>
      </w:pPr>
    </w:p>
    <w:p w14:paraId="3F0E68D2" w14:textId="683643FB" w:rsidR="00DC6711" w:rsidRPr="00692B04" w:rsidRDefault="00DC6711" w:rsidP="00DC6711">
      <w:pPr>
        <w:snapToGrid w:val="0"/>
        <w:jc w:val="right"/>
        <w:rPr>
          <w:rFonts w:ascii="ＭＳ ゴシック" w:eastAsia="ＭＳ ゴシック" w:hAnsi="ＭＳ ゴシック"/>
          <w:sz w:val="28"/>
          <w:szCs w:val="28"/>
        </w:rPr>
      </w:pPr>
      <w:r>
        <w:rPr>
          <w:rFonts w:ascii="ＭＳ ゴシック" w:eastAsia="ＭＳ ゴシック" w:hAnsi="ＭＳ ゴシック" w:hint="eastAsia"/>
          <w:kern w:val="0"/>
          <w:sz w:val="28"/>
          <w:szCs w:val="28"/>
        </w:rPr>
        <w:t xml:space="preserve">　　　　</w:t>
      </w:r>
      <w:r w:rsidRPr="003E5FAA">
        <w:rPr>
          <w:rFonts w:ascii="ＭＳ ゴシック" w:eastAsia="ＭＳ ゴシック" w:hAnsi="ＭＳ ゴシック" w:hint="eastAsia"/>
          <w:spacing w:val="60"/>
          <w:kern w:val="0"/>
          <w:sz w:val="28"/>
          <w:szCs w:val="28"/>
          <w:fitText w:val="3080" w:id="-977426688"/>
        </w:rPr>
        <w:t>令和</w:t>
      </w:r>
      <w:r w:rsidR="00FA6033" w:rsidRPr="003E5FAA">
        <w:rPr>
          <w:rFonts w:ascii="ＭＳ ゴシック" w:eastAsia="ＭＳ ゴシック" w:hAnsi="ＭＳ ゴシック" w:hint="eastAsia"/>
          <w:spacing w:val="60"/>
          <w:kern w:val="0"/>
          <w:sz w:val="28"/>
          <w:szCs w:val="28"/>
          <w:fitText w:val="3080" w:id="-977426688"/>
        </w:rPr>
        <w:t>６</w:t>
      </w:r>
      <w:r w:rsidRPr="003E5FAA">
        <w:rPr>
          <w:rFonts w:ascii="ＭＳ ゴシック" w:eastAsia="ＭＳ ゴシック" w:hAnsi="ＭＳ ゴシック" w:hint="eastAsia"/>
          <w:spacing w:val="60"/>
          <w:kern w:val="0"/>
          <w:sz w:val="28"/>
          <w:szCs w:val="28"/>
          <w:fitText w:val="3080" w:id="-977426688"/>
        </w:rPr>
        <w:t>年</w:t>
      </w:r>
      <w:r w:rsidR="00FA6033" w:rsidRPr="003E5FAA">
        <w:rPr>
          <w:rFonts w:ascii="ＭＳ ゴシック" w:eastAsia="ＭＳ ゴシック" w:hAnsi="ＭＳ ゴシック" w:hint="eastAsia"/>
          <w:spacing w:val="60"/>
          <w:kern w:val="0"/>
          <w:sz w:val="28"/>
          <w:szCs w:val="28"/>
          <w:fitText w:val="3080" w:id="-977426688"/>
        </w:rPr>
        <w:t>６</w:t>
      </w:r>
      <w:r w:rsidRPr="003E5FAA">
        <w:rPr>
          <w:rFonts w:ascii="ＭＳ ゴシック" w:eastAsia="ＭＳ ゴシック" w:hAnsi="ＭＳ ゴシック" w:hint="eastAsia"/>
          <w:spacing w:val="60"/>
          <w:kern w:val="0"/>
          <w:sz w:val="28"/>
          <w:szCs w:val="28"/>
          <w:fitText w:val="3080" w:id="-977426688"/>
        </w:rPr>
        <w:t>月</w:t>
      </w:r>
      <w:r w:rsidR="003E5FAA">
        <w:rPr>
          <w:rFonts w:ascii="ＭＳ ゴシック" w:eastAsia="ＭＳ ゴシック" w:hAnsi="ＭＳ ゴシック" w:hint="eastAsia"/>
          <w:spacing w:val="60"/>
          <w:kern w:val="0"/>
          <w:sz w:val="28"/>
          <w:szCs w:val="28"/>
          <w:fitText w:val="3080" w:id="-977426688"/>
        </w:rPr>
        <w:t>７</w:t>
      </w:r>
      <w:r w:rsidRPr="003E5FAA">
        <w:rPr>
          <w:rFonts w:ascii="ＭＳ ゴシック" w:eastAsia="ＭＳ ゴシック" w:hAnsi="ＭＳ ゴシック" w:hint="eastAsia"/>
          <w:kern w:val="0"/>
          <w:sz w:val="28"/>
          <w:szCs w:val="28"/>
          <w:fitText w:val="3080" w:id="-977426688"/>
        </w:rPr>
        <w:t>日</w:t>
      </w:r>
    </w:p>
    <w:p w14:paraId="26D820B9" w14:textId="77777777" w:rsidR="00DC6711" w:rsidRPr="00692B04" w:rsidRDefault="00DC6711" w:rsidP="00DC6711">
      <w:pPr>
        <w:snapToGrid w:val="0"/>
        <w:ind w:right="-1"/>
        <w:jc w:val="right"/>
        <w:rPr>
          <w:rFonts w:ascii="ＭＳ ゴシック" w:eastAsia="ＭＳ ゴシック" w:hAnsi="ＭＳ ゴシック"/>
          <w:sz w:val="28"/>
          <w:szCs w:val="28"/>
        </w:rPr>
      </w:pPr>
      <w:r w:rsidRPr="00976BF7">
        <w:rPr>
          <w:rFonts w:ascii="ＭＳ ゴシック" w:eastAsia="ＭＳ ゴシック" w:hAnsi="ＭＳ ゴシック" w:hint="eastAsia"/>
          <w:spacing w:val="326"/>
          <w:kern w:val="0"/>
          <w:sz w:val="28"/>
          <w:szCs w:val="28"/>
          <w:fitText w:val="3080" w:id="-977426687"/>
        </w:rPr>
        <w:t>内閣官</w:t>
      </w:r>
      <w:r w:rsidRPr="00976BF7">
        <w:rPr>
          <w:rFonts w:ascii="ＭＳ ゴシック" w:eastAsia="ＭＳ ゴシック" w:hAnsi="ＭＳ ゴシック" w:hint="eastAsia"/>
          <w:spacing w:val="2"/>
          <w:kern w:val="0"/>
          <w:sz w:val="28"/>
          <w:szCs w:val="28"/>
          <w:fitText w:val="3080" w:id="-977426687"/>
        </w:rPr>
        <w:t>房</w:t>
      </w:r>
    </w:p>
    <w:p w14:paraId="4C6C2A47" w14:textId="77777777" w:rsidR="00DC6711" w:rsidRPr="00692B04" w:rsidRDefault="00DC6711" w:rsidP="00DC6711">
      <w:pPr>
        <w:snapToGrid w:val="0"/>
        <w:ind w:right="-1"/>
        <w:jc w:val="right"/>
        <w:rPr>
          <w:rFonts w:ascii="ＭＳ ゴシック" w:eastAsia="ＭＳ ゴシック" w:hAnsi="ＭＳ ゴシック"/>
          <w:sz w:val="28"/>
          <w:szCs w:val="28"/>
        </w:rPr>
      </w:pPr>
      <w:r w:rsidRPr="00976BF7">
        <w:rPr>
          <w:rFonts w:ascii="ＭＳ ゴシック" w:eastAsia="ＭＳ ゴシック" w:hAnsi="ＭＳ ゴシック" w:hint="eastAsia"/>
          <w:spacing w:val="3"/>
          <w:w w:val="78"/>
          <w:kern w:val="0"/>
          <w:sz w:val="28"/>
          <w:szCs w:val="28"/>
          <w:fitText w:val="3080" w:id="-977426686"/>
        </w:rPr>
        <w:t>新しい資本主義実現本部事務</w:t>
      </w:r>
      <w:r w:rsidRPr="00976BF7">
        <w:rPr>
          <w:rFonts w:ascii="ＭＳ ゴシック" w:eastAsia="ＭＳ ゴシック" w:hAnsi="ＭＳ ゴシック" w:hint="eastAsia"/>
          <w:spacing w:val="-14"/>
          <w:w w:val="78"/>
          <w:kern w:val="0"/>
          <w:sz w:val="28"/>
          <w:szCs w:val="28"/>
          <w:fitText w:val="3080" w:id="-977426686"/>
        </w:rPr>
        <w:t>局</w:t>
      </w:r>
    </w:p>
    <w:p w14:paraId="6C9ED429" w14:textId="77777777" w:rsidR="00DC6711" w:rsidRPr="00692B04" w:rsidRDefault="00DC6711" w:rsidP="00DC6711">
      <w:pPr>
        <w:snapToGrid w:val="0"/>
        <w:ind w:right="-1"/>
        <w:jc w:val="right"/>
        <w:rPr>
          <w:rFonts w:ascii="ＭＳ ゴシック" w:eastAsia="ＭＳ ゴシック" w:hAnsi="ＭＳ ゴシック"/>
          <w:sz w:val="28"/>
          <w:szCs w:val="28"/>
        </w:rPr>
      </w:pPr>
      <w:r w:rsidRPr="00692B04">
        <w:rPr>
          <w:rFonts w:ascii="ＭＳ ゴシック" w:eastAsia="ＭＳ ゴシック" w:hAnsi="ＭＳ ゴシック" w:hint="eastAsia"/>
          <w:sz w:val="28"/>
          <w:szCs w:val="28"/>
        </w:rPr>
        <w:t>公正取引委員会事務総局</w:t>
      </w:r>
    </w:p>
    <w:p w14:paraId="243E1817" w14:textId="77777777" w:rsidR="00DC6711" w:rsidRPr="00692B04" w:rsidRDefault="00DC6711" w:rsidP="00DC6711">
      <w:pPr>
        <w:snapToGrid w:val="0"/>
        <w:ind w:right="-1"/>
        <w:jc w:val="right"/>
        <w:rPr>
          <w:rFonts w:ascii="ＭＳ ゴシック" w:eastAsia="ＭＳ ゴシック" w:hAnsi="ＭＳ ゴシック"/>
          <w:kern w:val="0"/>
          <w:sz w:val="28"/>
          <w:szCs w:val="28"/>
        </w:rPr>
      </w:pPr>
      <w:r w:rsidRPr="00F84643">
        <w:rPr>
          <w:rFonts w:ascii="ＭＳ ゴシック" w:eastAsia="ＭＳ ゴシック" w:hAnsi="ＭＳ ゴシック" w:hint="eastAsia"/>
          <w:w w:val="84"/>
          <w:kern w:val="0"/>
          <w:sz w:val="28"/>
          <w:szCs w:val="28"/>
          <w:fitText w:val="3080" w:id="-977426685"/>
        </w:rPr>
        <w:t>経済取引局取引部企業取引</w:t>
      </w:r>
      <w:r w:rsidRPr="00F84643">
        <w:rPr>
          <w:rFonts w:ascii="ＭＳ ゴシック" w:eastAsia="ＭＳ ゴシック" w:hAnsi="ＭＳ ゴシック" w:hint="eastAsia"/>
          <w:spacing w:val="18"/>
          <w:w w:val="84"/>
          <w:kern w:val="0"/>
          <w:sz w:val="28"/>
          <w:szCs w:val="28"/>
          <w:fitText w:val="3080" w:id="-977426685"/>
        </w:rPr>
        <w:t>課</w:t>
      </w:r>
    </w:p>
    <w:p w14:paraId="71BF7F18" w14:textId="77777777" w:rsidR="00401CE3" w:rsidRPr="00692B04" w:rsidRDefault="00401CE3" w:rsidP="001A6A80">
      <w:pPr>
        <w:snapToGrid w:val="0"/>
        <w:rPr>
          <w:rFonts w:ascii="ＭＳ ゴシック" w:eastAsia="ＭＳ ゴシック" w:hAnsi="ＭＳ ゴシック"/>
          <w:sz w:val="28"/>
          <w:szCs w:val="28"/>
        </w:rPr>
      </w:pPr>
    </w:p>
    <w:p w14:paraId="57930CD6" w14:textId="4DB0C74A" w:rsidR="0000124F" w:rsidRDefault="001A6A80" w:rsidP="0000124F">
      <w:pPr>
        <w:snapToGrid w:val="0"/>
        <w:ind w:left="280" w:hangingChars="100" w:hanging="280"/>
        <w:rPr>
          <w:rFonts w:ascii="ＭＳ ゴシック" w:eastAsia="ＭＳ ゴシック" w:hAnsi="ＭＳ ゴシック"/>
          <w:sz w:val="28"/>
          <w:szCs w:val="28"/>
        </w:rPr>
      </w:pPr>
      <w:r w:rsidRPr="00692B04">
        <w:rPr>
          <w:rFonts w:ascii="ＭＳ ゴシック" w:eastAsia="ＭＳ ゴシック" w:hAnsi="ＭＳ ゴシック" w:hint="eastAsia"/>
          <w:sz w:val="28"/>
          <w:szCs w:val="28"/>
        </w:rPr>
        <w:t>１</w:t>
      </w:r>
      <w:r w:rsidR="00E74259" w:rsidRPr="00692B04">
        <w:rPr>
          <w:rFonts w:ascii="ＭＳ ゴシック" w:eastAsia="ＭＳ ゴシック" w:hAnsi="ＭＳ ゴシック" w:hint="eastAsia"/>
          <w:sz w:val="28"/>
          <w:szCs w:val="28"/>
        </w:rPr>
        <w:t xml:space="preserve">　</w:t>
      </w:r>
      <w:r w:rsidR="003402C2">
        <w:rPr>
          <w:rFonts w:ascii="ＭＳ ゴシック" w:eastAsia="ＭＳ ゴシック" w:hAnsi="ＭＳ ゴシック" w:hint="eastAsia"/>
          <w:sz w:val="28"/>
          <w:szCs w:val="28"/>
        </w:rPr>
        <w:t>現時点で、</w:t>
      </w:r>
      <w:r w:rsidR="0000124F" w:rsidRPr="00692B04">
        <w:rPr>
          <w:rFonts w:ascii="ＭＳ ゴシック" w:eastAsia="ＭＳ ゴシック" w:hAnsi="ＭＳ ゴシック" w:hint="eastAsia"/>
          <w:sz w:val="28"/>
          <w:szCs w:val="28"/>
        </w:rPr>
        <w:t>令和</w:t>
      </w:r>
      <w:r w:rsidR="003402C2">
        <w:rPr>
          <w:rFonts w:ascii="ＭＳ ゴシック" w:eastAsia="ＭＳ ゴシック" w:hAnsi="ＭＳ ゴシック" w:hint="eastAsia"/>
          <w:sz w:val="28"/>
          <w:szCs w:val="28"/>
        </w:rPr>
        <w:t>６</w:t>
      </w:r>
      <w:r w:rsidR="0000124F" w:rsidRPr="00692B04">
        <w:rPr>
          <w:rFonts w:ascii="ＭＳ ゴシック" w:eastAsia="ＭＳ ゴシック" w:hAnsi="ＭＳ ゴシック" w:hint="eastAsia"/>
          <w:sz w:val="28"/>
          <w:szCs w:val="28"/>
        </w:rPr>
        <w:t>年の春季労使交渉の賃上げ率は３</w:t>
      </w:r>
      <w:r w:rsidR="003402C2">
        <w:rPr>
          <w:rFonts w:ascii="ＭＳ ゴシック" w:eastAsia="ＭＳ ゴシック" w:hAnsi="ＭＳ ゴシック" w:hint="eastAsia"/>
          <w:sz w:val="28"/>
          <w:szCs w:val="28"/>
        </w:rPr>
        <w:t>３</w:t>
      </w:r>
      <w:r w:rsidR="0000124F" w:rsidRPr="00692B04">
        <w:rPr>
          <w:rFonts w:ascii="ＭＳ ゴシック" w:eastAsia="ＭＳ ゴシック" w:hAnsi="ＭＳ ゴシック" w:hint="eastAsia"/>
          <w:sz w:val="28"/>
          <w:szCs w:val="28"/>
        </w:rPr>
        <w:t>年ぶりの高い伸びとなっ</w:t>
      </w:r>
      <w:r w:rsidR="003402C2">
        <w:rPr>
          <w:rFonts w:ascii="ＭＳ ゴシック" w:eastAsia="ＭＳ ゴシック" w:hAnsi="ＭＳ ゴシック" w:hint="eastAsia"/>
          <w:sz w:val="28"/>
          <w:szCs w:val="28"/>
        </w:rPr>
        <w:t>ている</w:t>
      </w:r>
      <w:r w:rsidR="0000124F" w:rsidRPr="00692B04">
        <w:rPr>
          <w:rFonts w:ascii="ＭＳ ゴシック" w:eastAsia="ＭＳ ゴシック" w:hAnsi="ＭＳ ゴシック" w:hint="eastAsia"/>
          <w:sz w:val="28"/>
          <w:szCs w:val="28"/>
        </w:rPr>
        <w:t>ものの、</w:t>
      </w:r>
      <w:r w:rsidR="003402C2">
        <w:rPr>
          <w:rFonts w:ascii="ＭＳ ゴシック" w:eastAsia="ＭＳ ゴシック" w:hAnsi="ＭＳ ゴシック" w:hint="eastAsia"/>
          <w:sz w:val="28"/>
          <w:szCs w:val="28"/>
        </w:rPr>
        <w:t>今後、賃上げの流れを一層波及させ、</w:t>
      </w:r>
      <w:r w:rsidR="0000124F" w:rsidRPr="00692B04">
        <w:rPr>
          <w:rFonts w:ascii="ＭＳ ゴシック" w:eastAsia="ＭＳ ゴシック" w:hAnsi="ＭＳ ゴシック" w:hint="eastAsia"/>
          <w:sz w:val="28"/>
          <w:szCs w:val="28"/>
        </w:rPr>
        <w:t>構造的な賃上げを実現するためには、特に我が国の雇用の７割を占める中小企業がその原資を確保できる取引環境を整備すること</w:t>
      </w:r>
      <w:r w:rsidR="0000124F" w:rsidRPr="0037763C">
        <w:rPr>
          <w:rFonts w:ascii="ＭＳ ゴシック" w:eastAsia="ＭＳ ゴシック" w:hAnsi="ＭＳ ゴシック" w:hint="eastAsia"/>
          <w:sz w:val="28"/>
          <w:szCs w:val="28"/>
        </w:rPr>
        <w:t>が重要</w:t>
      </w:r>
      <w:r w:rsidR="00E423B3" w:rsidRPr="0037763C">
        <w:rPr>
          <w:rFonts w:ascii="ＭＳ ゴシック" w:eastAsia="ＭＳ ゴシック" w:hAnsi="ＭＳ ゴシック" w:hint="eastAsia"/>
          <w:sz w:val="28"/>
          <w:szCs w:val="28"/>
        </w:rPr>
        <w:t>である</w:t>
      </w:r>
      <w:r w:rsidR="0000124F" w:rsidRPr="0037763C">
        <w:rPr>
          <w:rFonts w:ascii="ＭＳ ゴシック" w:eastAsia="ＭＳ ゴシック" w:hAnsi="ＭＳ ゴシック" w:hint="eastAsia"/>
          <w:sz w:val="28"/>
          <w:szCs w:val="28"/>
        </w:rPr>
        <w:t>。</w:t>
      </w:r>
    </w:p>
    <w:p w14:paraId="3E8E22CB" w14:textId="77777777" w:rsidR="00726851" w:rsidRPr="008A7A86" w:rsidRDefault="00726851" w:rsidP="00D51060">
      <w:pPr>
        <w:snapToGrid w:val="0"/>
        <w:ind w:left="280" w:hangingChars="100" w:hanging="280"/>
        <w:rPr>
          <w:rFonts w:ascii="ＭＳ ゴシック" w:eastAsia="ＭＳ ゴシック" w:hAnsi="ＭＳ ゴシック"/>
          <w:sz w:val="28"/>
          <w:szCs w:val="28"/>
        </w:rPr>
      </w:pPr>
    </w:p>
    <w:p w14:paraId="4F5D19A6" w14:textId="4E864CCC" w:rsidR="00ED2264" w:rsidRPr="00ED2264" w:rsidRDefault="00726851" w:rsidP="00D51060">
      <w:pPr>
        <w:snapToGrid w:val="0"/>
        <w:ind w:left="280" w:hangingChars="100" w:hanging="280"/>
        <w:rPr>
          <w:rFonts w:ascii="ＭＳ ゴシック" w:eastAsia="ＭＳ ゴシック" w:hAnsi="ＭＳ ゴシック"/>
        </w:rPr>
      </w:pPr>
      <w:r>
        <w:rPr>
          <w:rFonts w:ascii="ＭＳ ゴシック" w:eastAsia="ＭＳ ゴシック" w:hAnsi="ＭＳ ゴシック" w:hint="eastAsia"/>
          <w:sz w:val="28"/>
          <w:szCs w:val="28"/>
        </w:rPr>
        <w:t>２</w:t>
      </w:r>
      <w:r w:rsidR="003402C2">
        <w:rPr>
          <w:rFonts w:ascii="ＭＳ ゴシック" w:eastAsia="ＭＳ ゴシック" w:hAnsi="ＭＳ ゴシック" w:hint="eastAsia"/>
          <w:sz w:val="28"/>
          <w:szCs w:val="28"/>
        </w:rPr>
        <w:t xml:space="preserve">　</w:t>
      </w:r>
      <w:r w:rsidR="00D51060">
        <w:rPr>
          <w:rFonts w:ascii="ＭＳ ゴシック" w:eastAsia="ＭＳ ゴシック" w:hAnsi="ＭＳ ゴシック" w:hint="eastAsia"/>
          <w:sz w:val="28"/>
          <w:szCs w:val="28"/>
        </w:rPr>
        <w:t>昨年１１月</w:t>
      </w:r>
      <w:r w:rsidR="008A7A86">
        <w:rPr>
          <w:rFonts w:ascii="ＭＳ ゴシック" w:eastAsia="ＭＳ ゴシック" w:hAnsi="ＭＳ ゴシック" w:hint="eastAsia"/>
          <w:sz w:val="28"/>
          <w:szCs w:val="28"/>
        </w:rPr>
        <w:t>、</w:t>
      </w:r>
      <w:r w:rsidR="0000124F" w:rsidRPr="0037763C">
        <w:rPr>
          <w:rFonts w:ascii="ＭＳ ゴシック" w:eastAsia="ＭＳ ゴシック" w:hAnsi="ＭＳ ゴシック" w:hint="eastAsia"/>
          <w:sz w:val="28"/>
          <w:szCs w:val="28"/>
        </w:rPr>
        <w:t>内閣官房及び公正取引委員会</w:t>
      </w:r>
      <w:r w:rsidR="00D44E35">
        <w:rPr>
          <w:rFonts w:ascii="ＭＳ ゴシック" w:eastAsia="ＭＳ ゴシック" w:hAnsi="ＭＳ ゴシック" w:hint="eastAsia"/>
          <w:sz w:val="28"/>
          <w:szCs w:val="28"/>
        </w:rPr>
        <w:t>は</w:t>
      </w:r>
      <w:r w:rsidR="0000124F" w:rsidRPr="0037763C">
        <w:rPr>
          <w:rFonts w:ascii="ＭＳ ゴシック" w:eastAsia="ＭＳ ゴシック" w:hAnsi="ＭＳ ゴシック" w:hint="eastAsia"/>
          <w:sz w:val="28"/>
          <w:szCs w:val="28"/>
        </w:rPr>
        <w:t>「労務費の適切な転嫁のための価格交渉に関する指針」</w:t>
      </w:r>
      <w:r w:rsidR="00D51060" w:rsidRPr="0037763C">
        <w:rPr>
          <w:rFonts w:ascii="ＭＳ ゴシック" w:eastAsia="ＭＳ ゴシック" w:hAnsi="ＭＳ ゴシック" w:hint="eastAsia"/>
          <w:sz w:val="28"/>
          <w:szCs w:val="28"/>
        </w:rPr>
        <w:t>（以下「本指針」という。）</w:t>
      </w:r>
      <w:r w:rsidR="00D51060">
        <w:rPr>
          <w:rFonts w:ascii="ＭＳ ゴシック" w:eastAsia="ＭＳ ゴシック" w:hAnsi="ＭＳ ゴシック" w:hint="eastAsia"/>
          <w:sz w:val="28"/>
          <w:szCs w:val="28"/>
        </w:rPr>
        <w:t>を策定したが、本指針をより実効的なものとするためには、発注者と受注者の双方が本指針に記載の「１２の行動指針」に沿って対応することが重要である。</w:t>
      </w:r>
    </w:p>
    <w:p w14:paraId="74999F3A" w14:textId="34BC62AF" w:rsidR="00521E8C" w:rsidRDefault="00726851" w:rsidP="001A0DF2">
      <w:pPr>
        <w:snapToGrid w:val="0"/>
        <w:ind w:left="280" w:hangingChars="100" w:hanging="28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D51060">
        <w:rPr>
          <w:rFonts w:ascii="ＭＳ ゴシック" w:eastAsia="ＭＳ ゴシック" w:hAnsi="ＭＳ ゴシック" w:hint="eastAsia"/>
          <w:sz w:val="28"/>
          <w:szCs w:val="28"/>
        </w:rPr>
        <w:t>今般、公正取引委員会は、本指針の実施状況についてフォローアップするため、</w:t>
      </w:r>
      <w:r w:rsidR="00E423B3" w:rsidRPr="0037763C">
        <w:rPr>
          <w:rFonts w:ascii="ＭＳ ゴシック" w:eastAsia="ＭＳ ゴシック" w:hAnsi="ＭＳ ゴシック" w:hint="eastAsia"/>
          <w:sz w:val="28"/>
          <w:szCs w:val="28"/>
        </w:rPr>
        <w:t>「</w:t>
      </w:r>
      <w:r w:rsidR="00D51060" w:rsidRPr="00401CE3">
        <w:rPr>
          <w:rFonts w:ascii="ＭＳ ゴシック" w:eastAsia="ＭＳ ゴシック" w:hAnsi="ＭＳ ゴシック" w:hint="eastAsia"/>
          <w:sz w:val="28"/>
          <w:szCs w:val="28"/>
        </w:rPr>
        <w:t>令和６年度価格転嫁円滑化の取組に関する特別調査</w:t>
      </w:r>
      <w:r w:rsidR="00D51060">
        <w:rPr>
          <w:rFonts w:ascii="ＭＳ ゴシック" w:eastAsia="ＭＳ ゴシック" w:hAnsi="ＭＳ ゴシック" w:hint="eastAsia"/>
          <w:sz w:val="28"/>
          <w:szCs w:val="28"/>
        </w:rPr>
        <w:t>」</w:t>
      </w:r>
      <w:r w:rsidR="00E423B3" w:rsidRPr="0037763C">
        <w:rPr>
          <w:rFonts w:ascii="ＭＳ ゴシック" w:eastAsia="ＭＳ ゴシック" w:hAnsi="ＭＳ ゴシック" w:hint="eastAsia"/>
          <w:sz w:val="28"/>
          <w:szCs w:val="28"/>
        </w:rPr>
        <w:t>（以下「</w:t>
      </w:r>
      <w:r w:rsidR="00D51060">
        <w:rPr>
          <w:rFonts w:ascii="ＭＳ ゴシック" w:eastAsia="ＭＳ ゴシック" w:hAnsi="ＭＳ ゴシック" w:hint="eastAsia"/>
          <w:sz w:val="28"/>
          <w:szCs w:val="28"/>
        </w:rPr>
        <w:t>令和６年度</w:t>
      </w:r>
      <w:r w:rsidR="00E423B3" w:rsidRPr="0037763C">
        <w:rPr>
          <w:rFonts w:ascii="ＭＳ ゴシック" w:eastAsia="ＭＳ ゴシック" w:hAnsi="ＭＳ ゴシック" w:hint="eastAsia"/>
          <w:sz w:val="28"/>
          <w:szCs w:val="28"/>
        </w:rPr>
        <w:t>特別調査」という。）</w:t>
      </w:r>
      <w:r w:rsidR="00D51060">
        <w:rPr>
          <w:rFonts w:ascii="ＭＳ ゴシック" w:eastAsia="ＭＳ ゴシック" w:hAnsi="ＭＳ ゴシック" w:hint="eastAsia"/>
          <w:sz w:val="28"/>
          <w:szCs w:val="28"/>
        </w:rPr>
        <w:t>を開始した</w:t>
      </w:r>
      <w:r w:rsidR="00072521">
        <w:rPr>
          <w:rFonts w:ascii="ＭＳ ゴシック" w:eastAsia="ＭＳ ゴシック" w:hAnsi="ＭＳ ゴシック" w:hint="eastAsia"/>
          <w:sz w:val="28"/>
          <w:szCs w:val="28"/>
        </w:rPr>
        <w:t>（別添参照）</w:t>
      </w:r>
      <w:r w:rsidR="00D51060">
        <w:rPr>
          <w:rFonts w:ascii="ＭＳ ゴシック" w:eastAsia="ＭＳ ゴシック" w:hAnsi="ＭＳ ゴシック" w:hint="eastAsia"/>
          <w:sz w:val="28"/>
          <w:szCs w:val="28"/>
        </w:rPr>
        <w:t>。</w:t>
      </w:r>
    </w:p>
    <w:p w14:paraId="798A1FF6" w14:textId="77777777" w:rsidR="00731617" w:rsidRDefault="00731617" w:rsidP="001A0DF2">
      <w:pPr>
        <w:snapToGrid w:val="0"/>
        <w:ind w:left="280" w:hangingChars="100" w:hanging="280"/>
        <w:rPr>
          <w:rFonts w:ascii="ＭＳ ゴシック" w:eastAsia="ＭＳ ゴシック" w:hAnsi="ＭＳ ゴシック"/>
          <w:sz w:val="28"/>
          <w:szCs w:val="28"/>
        </w:rPr>
      </w:pPr>
    </w:p>
    <w:p w14:paraId="28E84DD8" w14:textId="5646E9F4" w:rsidR="00731617" w:rsidRPr="0037763C" w:rsidRDefault="00731617" w:rsidP="001A0DF2">
      <w:pPr>
        <w:snapToGrid w:val="0"/>
        <w:ind w:left="280" w:hangingChars="100" w:hanging="280"/>
        <w:rPr>
          <w:rFonts w:ascii="ＭＳ ゴシック" w:eastAsia="ＭＳ ゴシック" w:hAnsi="ＭＳ ゴシック"/>
          <w:sz w:val="28"/>
          <w:szCs w:val="28"/>
        </w:rPr>
      </w:pPr>
      <w:r>
        <w:rPr>
          <w:rFonts w:ascii="ＭＳ ゴシック" w:eastAsia="ＭＳ ゴシック" w:hAnsi="ＭＳ ゴシック" w:hint="eastAsia"/>
          <w:sz w:val="28"/>
          <w:szCs w:val="28"/>
        </w:rPr>
        <w:t>３　本調査は、令和５年度の特別調査に引き続き、11万名の事業者に対して調査票を発送するとともに、令和５年度の特別調査において注意喚起文書を送付した8,175名の事業者に対しても調査票を発送し、その後の取組状況を確認することとしているものであり、本指針の徹底状況を把握するためにも、高い回答率を確保していくことが求められる。</w:t>
      </w:r>
    </w:p>
    <w:p w14:paraId="06405EFE" w14:textId="77777777" w:rsidR="00E423B3" w:rsidRPr="0037763C" w:rsidRDefault="00E423B3" w:rsidP="00CA01B4">
      <w:pPr>
        <w:snapToGrid w:val="0"/>
        <w:ind w:left="280" w:hangingChars="100" w:hanging="280"/>
        <w:rPr>
          <w:rFonts w:ascii="ＭＳ ゴシック" w:eastAsia="ＭＳ ゴシック" w:hAnsi="ＭＳ ゴシック"/>
          <w:sz w:val="28"/>
          <w:szCs w:val="28"/>
        </w:rPr>
      </w:pPr>
    </w:p>
    <w:p w14:paraId="0C417367" w14:textId="53C96752" w:rsidR="00ED2264" w:rsidRPr="0037763C" w:rsidRDefault="00731617" w:rsidP="006B1ED3">
      <w:pPr>
        <w:snapToGrid w:val="0"/>
        <w:ind w:left="280" w:hangingChars="100" w:hanging="280"/>
        <w:rPr>
          <w:rFonts w:ascii="ＭＳ ゴシック" w:eastAsia="ＭＳ ゴシック" w:hAnsi="ＭＳ ゴシック"/>
          <w:sz w:val="28"/>
          <w:szCs w:val="28"/>
        </w:rPr>
      </w:pPr>
      <w:r>
        <w:rPr>
          <w:rFonts w:ascii="ＭＳ ゴシック" w:eastAsia="ＭＳ ゴシック" w:hAnsi="ＭＳ ゴシック" w:hint="eastAsia"/>
          <w:sz w:val="28"/>
          <w:szCs w:val="28"/>
        </w:rPr>
        <w:t>４</w:t>
      </w:r>
      <w:r w:rsidR="00E423B3" w:rsidRPr="0037763C">
        <w:rPr>
          <w:rFonts w:ascii="ＭＳ ゴシック" w:eastAsia="ＭＳ ゴシック" w:hAnsi="ＭＳ ゴシック" w:hint="eastAsia"/>
          <w:sz w:val="28"/>
          <w:szCs w:val="28"/>
        </w:rPr>
        <w:t xml:space="preserve">　</w:t>
      </w:r>
      <w:r w:rsidR="006B1ED3" w:rsidRPr="006B1ED3">
        <w:rPr>
          <w:rFonts w:ascii="ＭＳ ゴシック" w:eastAsia="ＭＳ ゴシック" w:hAnsi="ＭＳ ゴシック" w:hint="eastAsia"/>
          <w:sz w:val="28"/>
          <w:szCs w:val="28"/>
        </w:rPr>
        <w:t>ついては、</w:t>
      </w:r>
      <w:r w:rsidR="00D51060" w:rsidRPr="001B549E">
        <w:rPr>
          <w:rFonts w:ascii="ＭＳ ゴシック" w:eastAsia="ＭＳ ゴシック" w:hAnsi="ＭＳ ゴシック" w:hint="eastAsia"/>
          <w:sz w:val="28"/>
          <w:szCs w:val="28"/>
          <w:u w:val="single"/>
        </w:rPr>
        <w:t>令和６年度特別調査</w:t>
      </w:r>
      <w:r w:rsidR="0000124F" w:rsidRPr="001B549E">
        <w:rPr>
          <w:rFonts w:ascii="ＭＳ ゴシック" w:eastAsia="ＭＳ ゴシック" w:hAnsi="ＭＳ ゴシック" w:hint="eastAsia"/>
          <w:sz w:val="28"/>
          <w:szCs w:val="28"/>
          <w:u w:val="single"/>
        </w:rPr>
        <w:t>に</w:t>
      </w:r>
      <w:r w:rsidR="00F31A0F" w:rsidRPr="001B549E">
        <w:rPr>
          <w:rFonts w:ascii="ＭＳ ゴシック" w:eastAsia="ＭＳ ゴシック" w:hAnsi="ＭＳ ゴシック" w:hint="eastAsia"/>
          <w:sz w:val="28"/>
          <w:szCs w:val="28"/>
          <w:u w:val="single"/>
        </w:rPr>
        <w:t>関して</w:t>
      </w:r>
      <w:r w:rsidR="0000124F" w:rsidRPr="001B549E">
        <w:rPr>
          <w:rFonts w:ascii="ＭＳ ゴシック" w:eastAsia="ＭＳ ゴシック" w:hAnsi="ＭＳ ゴシック" w:hint="eastAsia"/>
          <w:sz w:val="28"/>
          <w:szCs w:val="28"/>
          <w:u w:val="single"/>
        </w:rPr>
        <w:t>、</w:t>
      </w:r>
      <w:r w:rsidR="00521E8C" w:rsidRPr="0037763C">
        <w:rPr>
          <w:rFonts w:ascii="ＭＳ ゴシック" w:eastAsia="ＭＳ ゴシック" w:hAnsi="ＭＳ ゴシック" w:hint="eastAsia"/>
          <w:sz w:val="28"/>
          <w:szCs w:val="28"/>
          <w:u w:val="single"/>
        </w:rPr>
        <w:t>各</w:t>
      </w:r>
      <w:r w:rsidR="00DE7674" w:rsidRPr="0037763C">
        <w:rPr>
          <w:rFonts w:ascii="ＭＳ ゴシック" w:eastAsia="ＭＳ ゴシック" w:hAnsi="ＭＳ ゴシック" w:hint="eastAsia"/>
          <w:sz w:val="28"/>
          <w:szCs w:val="28"/>
          <w:u w:val="single"/>
        </w:rPr>
        <w:t>省庁</w:t>
      </w:r>
      <w:r w:rsidR="00521E8C" w:rsidRPr="0037763C">
        <w:rPr>
          <w:rFonts w:ascii="ＭＳ ゴシック" w:eastAsia="ＭＳ ゴシック" w:hAnsi="ＭＳ ゴシック" w:hint="eastAsia"/>
          <w:sz w:val="28"/>
          <w:szCs w:val="28"/>
          <w:u w:val="single"/>
        </w:rPr>
        <w:t>から</w:t>
      </w:r>
      <w:r w:rsidR="00DE7674" w:rsidRPr="0037763C">
        <w:rPr>
          <w:rFonts w:ascii="ＭＳ ゴシック" w:eastAsia="ＭＳ ゴシック" w:hAnsi="ＭＳ ゴシック" w:hint="eastAsia"/>
          <w:sz w:val="28"/>
          <w:szCs w:val="28"/>
          <w:u w:val="single"/>
        </w:rPr>
        <w:t>、</w:t>
      </w:r>
      <w:r w:rsidR="00E81EAC" w:rsidRPr="0037763C">
        <w:rPr>
          <w:rFonts w:ascii="ＭＳ ゴシック" w:eastAsia="ＭＳ ゴシック" w:hAnsi="ＭＳ ゴシック" w:hint="eastAsia"/>
          <w:sz w:val="28"/>
          <w:szCs w:val="28"/>
          <w:u w:val="single"/>
        </w:rPr>
        <w:t>業界団体を</w:t>
      </w:r>
      <w:r w:rsidR="00707038" w:rsidRPr="0037763C">
        <w:rPr>
          <w:rFonts w:ascii="ＭＳ ゴシック" w:eastAsia="ＭＳ ゴシック" w:hAnsi="ＭＳ ゴシック" w:hint="eastAsia"/>
          <w:sz w:val="28"/>
          <w:szCs w:val="28"/>
          <w:u w:val="single"/>
        </w:rPr>
        <w:t>始</w:t>
      </w:r>
      <w:r w:rsidR="00E81EAC" w:rsidRPr="0037763C">
        <w:rPr>
          <w:rFonts w:ascii="ＭＳ ゴシック" w:eastAsia="ＭＳ ゴシック" w:hAnsi="ＭＳ ゴシック" w:hint="eastAsia"/>
          <w:sz w:val="28"/>
          <w:szCs w:val="28"/>
          <w:u w:val="single"/>
        </w:rPr>
        <w:t>め、</w:t>
      </w:r>
      <w:r w:rsidR="00521E8C" w:rsidRPr="0037763C">
        <w:rPr>
          <w:rFonts w:ascii="ＭＳ ゴシック" w:eastAsia="ＭＳ ゴシック" w:hAnsi="ＭＳ ゴシック" w:hint="eastAsia"/>
          <w:sz w:val="28"/>
          <w:szCs w:val="28"/>
          <w:u w:val="single"/>
        </w:rPr>
        <w:t>関係する団体等に対する</w:t>
      </w:r>
      <w:r w:rsidR="00DE7674" w:rsidRPr="0037763C">
        <w:rPr>
          <w:rFonts w:ascii="ＭＳ ゴシック" w:eastAsia="ＭＳ ゴシック" w:hAnsi="ＭＳ ゴシック" w:hint="eastAsia"/>
          <w:sz w:val="28"/>
          <w:szCs w:val="28"/>
          <w:u w:val="single"/>
        </w:rPr>
        <w:t>周知</w:t>
      </w:r>
      <w:r w:rsidR="00810499">
        <w:rPr>
          <w:rFonts w:ascii="ＭＳ ゴシック" w:eastAsia="ＭＳ ゴシック" w:hAnsi="ＭＳ ゴシック" w:hint="eastAsia"/>
          <w:sz w:val="28"/>
          <w:szCs w:val="28"/>
          <w:u w:val="single"/>
        </w:rPr>
        <w:t>及び</w:t>
      </w:r>
      <w:r w:rsidR="00726851">
        <w:rPr>
          <w:rFonts w:ascii="ＭＳ ゴシック" w:eastAsia="ＭＳ ゴシック" w:hAnsi="ＭＳ ゴシック" w:hint="eastAsia"/>
          <w:sz w:val="28"/>
          <w:szCs w:val="28"/>
          <w:u w:val="single"/>
        </w:rPr>
        <w:t>調査への協力</w:t>
      </w:r>
      <w:r w:rsidR="00DE7674" w:rsidRPr="0037763C">
        <w:rPr>
          <w:rFonts w:ascii="ＭＳ ゴシック" w:eastAsia="ＭＳ ゴシック" w:hAnsi="ＭＳ ゴシック" w:hint="eastAsia"/>
          <w:sz w:val="28"/>
          <w:szCs w:val="28"/>
          <w:u w:val="single"/>
        </w:rPr>
        <w:t>をお願いしたい</w:t>
      </w:r>
      <w:r w:rsidR="00DE7674" w:rsidRPr="0037763C">
        <w:rPr>
          <w:rFonts w:ascii="ＭＳ ゴシック" w:eastAsia="ＭＳ ゴシック" w:hAnsi="ＭＳ ゴシック" w:hint="eastAsia"/>
          <w:sz w:val="28"/>
          <w:szCs w:val="28"/>
        </w:rPr>
        <w:t>。</w:t>
      </w:r>
    </w:p>
    <w:p w14:paraId="64615B7F" w14:textId="77777777" w:rsidR="008D1FD5" w:rsidRPr="0037763C" w:rsidRDefault="008D1FD5" w:rsidP="008D1FD5">
      <w:pPr>
        <w:snapToGrid w:val="0"/>
        <w:rPr>
          <w:rFonts w:ascii="ＭＳ ゴシック" w:eastAsia="ＭＳ ゴシック" w:hAnsi="ＭＳ ゴシック"/>
          <w:sz w:val="28"/>
          <w:szCs w:val="28"/>
        </w:rPr>
      </w:pPr>
    </w:p>
    <w:p w14:paraId="0F49AB9D" w14:textId="1E49A677" w:rsidR="002277C3" w:rsidRPr="0037763C" w:rsidRDefault="002277C3">
      <w:pPr>
        <w:snapToGrid w:val="0"/>
        <w:ind w:leftChars="100" w:left="210"/>
        <w:rPr>
          <w:rFonts w:ascii="ＭＳ ゴシック" w:eastAsia="ＭＳ ゴシック" w:hAnsi="ＭＳ ゴシック"/>
          <w:sz w:val="28"/>
          <w:szCs w:val="28"/>
        </w:rPr>
      </w:pPr>
    </w:p>
    <w:p w14:paraId="21433285" w14:textId="77777777" w:rsidR="00F73CA7" w:rsidRDefault="00F73CA7" w:rsidP="00401CE3">
      <w:pPr>
        <w:snapToGrid w:val="0"/>
        <w:ind w:firstLineChars="200" w:firstLine="420"/>
        <w:sectPr w:rsidR="00F73CA7" w:rsidSect="00401CE3">
          <w:pgSz w:w="11906" w:h="16838"/>
          <w:pgMar w:top="1134" w:right="1701" w:bottom="1134" w:left="1701" w:header="567" w:footer="567" w:gutter="0"/>
          <w:cols w:space="425"/>
          <w:docGrid w:type="lines" w:linePitch="360"/>
        </w:sectPr>
      </w:pPr>
    </w:p>
    <w:p w14:paraId="1C5544D1" w14:textId="69398A55" w:rsidR="00F73CA7" w:rsidRPr="00F73CA7" w:rsidRDefault="00F73CA7" w:rsidP="00F73CA7">
      <w:pPr>
        <w:adjustRightInd w:val="0"/>
        <w:ind w:leftChars="300" w:left="630" w:rightChars="300" w:right="630"/>
        <w:textAlignment w:val="baseline"/>
        <w:rPr>
          <w:rFonts w:ascii="ＭＳ ゴシック" w:eastAsia="ＭＳ ゴシック" w:hAnsi="ＭＳ ゴシック" w:cs="Times New Roman"/>
          <w:sz w:val="24"/>
          <w:szCs w:val="24"/>
        </w:rPr>
      </w:pPr>
      <w:r>
        <w:rPr>
          <w:rFonts w:ascii="ＭＳ ゴシック" w:eastAsia="ＭＳ ゴシック" w:hAnsi="ＭＳ ゴシック" w:cs="Times New Roman" w:hint="eastAsia"/>
          <w:noProof/>
          <w:sz w:val="24"/>
          <w:szCs w:val="24"/>
          <w:lang w:val="ja-JP"/>
        </w:rPr>
        <w:lastRenderedPageBreak/>
        <mc:AlternateContent>
          <mc:Choice Requires="wps">
            <w:drawing>
              <wp:anchor distT="0" distB="0" distL="114300" distR="114300" simplePos="0" relativeHeight="251658240" behindDoc="0" locked="0" layoutInCell="1" allowOverlap="1" wp14:anchorId="4E9F273F" wp14:editId="0BFA0DDF">
                <wp:simplePos x="0" y="0"/>
                <wp:positionH relativeFrom="margin">
                  <wp:posOffset>5124450</wp:posOffset>
                </wp:positionH>
                <wp:positionV relativeFrom="paragraph">
                  <wp:posOffset>-454025</wp:posOffset>
                </wp:positionV>
                <wp:extent cx="495300" cy="281940"/>
                <wp:effectExtent l="0" t="0" r="19050" b="22860"/>
                <wp:wrapNone/>
                <wp:docPr id="1" name="テキスト ボックス 1"/>
                <wp:cNvGraphicFramePr/>
                <a:graphic xmlns:a="http://schemas.openxmlformats.org/drawingml/2006/main">
                  <a:graphicData uri="http://schemas.microsoft.com/office/word/2010/wordprocessingShape">
                    <wps:wsp>
                      <wps:cNvSpPr txBox="1"/>
                      <wps:spPr>
                        <a:xfrm>
                          <a:off x="0" y="0"/>
                          <a:ext cx="495300" cy="281940"/>
                        </a:xfrm>
                        <a:prstGeom prst="rect">
                          <a:avLst/>
                        </a:prstGeom>
                        <a:solidFill>
                          <a:schemeClr val="lt1"/>
                        </a:solidFill>
                        <a:ln w="6350">
                          <a:solidFill>
                            <a:prstClr val="black"/>
                          </a:solidFill>
                        </a:ln>
                      </wps:spPr>
                      <wps:txbx>
                        <w:txbxContent>
                          <w:p w14:paraId="1A9B2748" w14:textId="77777777" w:rsidR="00F73CA7" w:rsidRPr="006357E5" w:rsidRDefault="00F73CA7" w:rsidP="00F73CA7">
                            <w:pPr>
                              <w:rPr>
                                <w:rFonts w:ascii="ＭＳ ゴシック" w:eastAsia="ＭＳ ゴシック" w:hAnsi="ＭＳ ゴシック"/>
                                <w:sz w:val="24"/>
                                <w:szCs w:val="28"/>
                              </w:rPr>
                            </w:pPr>
                            <w:r w:rsidRPr="006357E5">
                              <w:rPr>
                                <w:rFonts w:ascii="ＭＳ ゴシック" w:eastAsia="ＭＳ ゴシック" w:hAnsi="ＭＳ ゴシック" w:hint="eastAsia"/>
                                <w:sz w:val="24"/>
                                <w:szCs w:val="28"/>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9F273F" id="_x0000_t202" coordsize="21600,21600" o:spt="202" path="m,l,21600r21600,l21600,xe">
                <v:stroke joinstyle="miter"/>
                <v:path gradientshapeok="t" o:connecttype="rect"/>
              </v:shapetype>
              <v:shape id="テキスト ボックス 1" o:spid="_x0000_s1026" type="#_x0000_t202" style="position:absolute;left:0;text-align:left;margin-left:403.5pt;margin-top:-35.75pt;width:39pt;height:22.2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" fillcolor="white [3201]" strokeweight=".5pt">
                <v:textbox>
                  <w:txbxContent>
                    <w:p w14:paraId="1A9B2748" w14:textId="77777777" w:rsidR="00F73CA7" w:rsidRPr="006357E5" w:rsidRDefault="00F73CA7" w:rsidP="00F73CA7">
                      <w:pPr>
                        <w:rPr>
                          <w:rFonts w:ascii="ＭＳ ゴシック" w:eastAsia="ＭＳ ゴシック" w:hAnsi="ＭＳ ゴシック"/>
                          <w:sz w:val="24"/>
                          <w:szCs w:val="28"/>
                        </w:rPr>
                      </w:pPr>
                      <w:r w:rsidRPr="006357E5">
                        <w:rPr>
                          <w:rFonts w:ascii="ＭＳ ゴシック" w:eastAsia="ＭＳ ゴシック" w:hAnsi="ＭＳ ゴシック" w:hint="eastAsia"/>
                          <w:sz w:val="24"/>
                          <w:szCs w:val="28"/>
                        </w:rPr>
                        <w:t>別添</w:t>
                      </w:r>
                    </w:p>
                  </w:txbxContent>
                </v:textbox>
                <w10:wrap anchorx="margin"/>
              </v:shape>
            </w:pict>
          </mc:Fallback>
        </mc:AlternateContent>
      </w:r>
      <w:r w:rsidRPr="00F73CA7">
        <w:rPr>
          <w:rFonts w:ascii="ＭＳ ゴシック" w:eastAsia="ＭＳ ゴシック" w:hAnsi="ＭＳ ゴシック" w:cs="Times New Roman" w:hint="eastAsia"/>
          <w:sz w:val="24"/>
          <w:szCs w:val="24"/>
        </w:rPr>
        <w:t>「令和６年度価格転嫁円滑化の取組に関する特別調査」の調査票の発送開始及び積極的な情報提供のお願いについて</w:t>
      </w:r>
    </w:p>
    <w:p w14:paraId="0E3DBD4D" w14:textId="4D98E1F6" w:rsidR="00F73CA7" w:rsidRPr="00F73CA7" w:rsidRDefault="00F73CA7" w:rsidP="00F73CA7">
      <w:pPr>
        <w:adjustRightInd w:val="0"/>
        <w:textAlignment w:val="baseline"/>
        <w:rPr>
          <w:rFonts w:ascii="ＭＳ ゴシック" w:eastAsia="ＭＳ ゴシック" w:hAnsi="ＭＳ ゴシック" w:cs="Times New Roman"/>
          <w:sz w:val="24"/>
          <w:szCs w:val="24"/>
        </w:rPr>
      </w:pPr>
    </w:p>
    <w:p w14:paraId="7193EF5D" w14:textId="4E32900C" w:rsidR="00F73CA7" w:rsidRPr="00F73CA7" w:rsidRDefault="00F73CA7" w:rsidP="00F73CA7">
      <w:pPr>
        <w:adjustRightInd w:val="0"/>
        <w:ind w:leftChars="2971" w:left="6412" w:hangingChars="72" w:hanging="173"/>
        <w:jc w:val="right"/>
        <w:textAlignment w:val="baseline"/>
        <w:rPr>
          <w:rFonts w:ascii="ＭＳ ゴシック" w:eastAsia="ＭＳ ゴシック" w:hAnsi="ＭＳ ゴシック" w:cs="Times New Roman"/>
          <w:sz w:val="24"/>
          <w:szCs w:val="24"/>
        </w:rPr>
      </w:pPr>
      <w:r w:rsidRPr="00F73CA7">
        <w:rPr>
          <w:rFonts w:ascii="ＭＳ ゴシック" w:eastAsia="ＭＳ ゴシック" w:hAnsi="ＭＳ ゴシック" w:cs="ＭＳ ゴシック" w:hint="eastAsia"/>
          <w:kern w:val="0"/>
          <w:sz w:val="24"/>
          <w:szCs w:val="24"/>
        </w:rPr>
        <w:t>令和６年６月７日</w:t>
      </w:r>
    </w:p>
    <w:p w14:paraId="5352AC0F" w14:textId="48868C36" w:rsidR="00F73CA7" w:rsidRPr="00F73CA7" w:rsidRDefault="00F73CA7" w:rsidP="00F73CA7">
      <w:pPr>
        <w:adjustRightInd w:val="0"/>
        <w:ind w:leftChars="2902" w:left="6094" w:firstLineChars="59" w:firstLine="159"/>
        <w:jc w:val="right"/>
        <w:textAlignment w:val="baseline"/>
        <w:rPr>
          <w:rFonts w:ascii="ＭＳ ゴシック" w:eastAsia="ＭＳ ゴシック" w:hAnsi="ＭＳ ゴシック" w:cs="ＭＳ ゴシック"/>
          <w:kern w:val="0"/>
          <w:sz w:val="24"/>
          <w:szCs w:val="24"/>
        </w:rPr>
      </w:pPr>
      <w:r w:rsidRPr="00770309">
        <w:rPr>
          <w:rFonts w:ascii="ＭＳ ゴシック" w:eastAsia="ＭＳ ゴシック" w:hAnsi="ＭＳ ゴシック" w:cs="ＭＳ ゴシック" w:hint="eastAsia"/>
          <w:spacing w:val="15"/>
          <w:kern w:val="0"/>
          <w:sz w:val="24"/>
          <w:szCs w:val="24"/>
          <w:fitText w:val="1920" w:id="-970295035"/>
        </w:rPr>
        <w:t>公正取引委員</w:t>
      </w:r>
      <w:r w:rsidRPr="00770309">
        <w:rPr>
          <w:rFonts w:ascii="ＭＳ ゴシック" w:eastAsia="ＭＳ ゴシック" w:hAnsi="ＭＳ ゴシック" w:cs="ＭＳ ゴシック" w:hint="eastAsia"/>
          <w:spacing w:val="30"/>
          <w:kern w:val="0"/>
          <w:sz w:val="24"/>
          <w:szCs w:val="24"/>
          <w:fitText w:val="1920" w:id="-970295035"/>
        </w:rPr>
        <w:t>会</w:t>
      </w:r>
    </w:p>
    <w:p w14:paraId="259F9D3C" w14:textId="0FA1C9A6" w:rsidR="00F73CA7" w:rsidRPr="00F73CA7" w:rsidRDefault="00F73CA7" w:rsidP="00F73CA7">
      <w:pPr>
        <w:adjustRightInd w:val="0"/>
        <w:textAlignment w:val="baseline"/>
        <w:rPr>
          <w:rFonts w:ascii="ＭＳ ゴシック" w:eastAsia="ＭＳ ゴシック" w:hAnsi="ＭＳ ゴシック" w:cs="Times New Roman"/>
          <w:sz w:val="24"/>
          <w:szCs w:val="24"/>
        </w:rPr>
      </w:pPr>
    </w:p>
    <w:p w14:paraId="606565AD" w14:textId="77777777" w:rsidR="00F84643" w:rsidRPr="00692B04" w:rsidRDefault="00F84643" w:rsidP="00F84643">
      <w:pPr>
        <w:snapToGrid w:val="0"/>
        <w:ind w:right="-1"/>
        <w:jc w:val="right"/>
        <w:rPr>
          <w:rFonts w:ascii="ＭＳ ゴシック" w:eastAsia="ＭＳ ゴシック" w:hAnsi="ＭＳ ゴシック"/>
          <w:sz w:val="28"/>
          <w:szCs w:val="28"/>
        </w:rPr>
      </w:pPr>
      <w:bookmarkStart w:id="0" w:name="_Hlk168687035"/>
      <w:r w:rsidRPr="00692B04">
        <w:rPr>
          <w:rFonts w:ascii="ＭＳ ゴシック" w:eastAsia="ＭＳ ゴシック" w:hAnsi="ＭＳ ゴシック" w:hint="eastAsia"/>
          <w:sz w:val="28"/>
          <w:szCs w:val="28"/>
        </w:rPr>
        <w:t>公正取引委員会事務総局</w:t>
      </w:r>
    </w:p>
    <w:p w14:paraId="2CFA8699" w14:textId="77777777" w:rsidR="00F84643" w:rsidRPr="00692B04" w:rsidRDefault="00F84643" w:rsidP="00F84643">
      <w:pPr>
        <w:snapToGrid w:val="0"/>
        <w:ind w:right="-1"/>
        <w:jc w:val="right"/>
        <w:rPr>
          <w:rFonts w:ascii="ＭＳ ゴシック" w:eastAsia="ＭＳ ゴシック" w:hAnsi="ＭＳ ゴシック"/>
          <w:kern w:val="0"/>
          <w:sz w:val="28"/>
          <w:szCs w:val="28"/>
        </w:rPr>
      </w:pPr>
      <w:r w:rsidRPr="00F84643">
        <w:rPr>
          <w:rFonts w:ascii="ＭＳ ゴシック" w:eastAsia="ＭＳ ゴシック" w:hAnsi="ＭＳ ゴシック" w:hint="eastAsia"/>
          <w:w w:val="84"/>
          <w:kern w:val="0"/>
          <w:sz w:val="28"/>
          <w:szCs w:val="28"/>
          <w:fitText w:val="3080" w:id="-969061888"/>
        </w:rPr>
        <w:t>経済取引局取引部企業取引</w:t>
      </w:r>
      <w:r w:rsidRPr="00F84643">
        <w:rPr>
          <w:rFonts w:ascii="ＭＳ ゴシック" w:eastAsia="ＭＳ ゴシック" w:hAnsi="ＭＳ ゴシック" w:hint="eastAsia"/>
          <w:spacing w:val="18"/>
          <w:w w:val="84"/>
          <w:kern w:val="0"/>
          <w:sz w:val="28"/>
          <w:szCs w:val="28"/>
          <w:fitText w:val="3080" w:id="-969061888"/>
        </w:rPr>
        <w:t>課</w:t>
      </w:r>
    </w:p>
    <w:bookmarkEnd w:id="0"/>
    <w:p w14:paraId="775FBBD8" w14:textId="12251A3B" w:rsidR="00F73CA7" w:rsidRPr="00F73CA7" w:rsidRDefault="00F73CA7" w:rsidP="00F73CA7">
      <w:pPr>
        <w:adjustRightInd w:val="0"/>
        <w:textAlignment w:val="baseline"/>
        <w:rPr>
          <w:rFonts w:ascii="ＭＳ ゴシック" w:eastAsia="ＭＳ ゴシック" w:hAnsi="ＭＳ ゴシック" w:cs="Times New Roman"/>
          <w:sz w:val="24"/>
          <w:szCs w:val="24"/>
        </w:rPr>
      </w:pPr>
      <w:r w:rsidRPr="00F73CA7">
        <w:rPr>
          <w:rFonts w:ascii="ＭＳ ゴシック" w:eastAsia="ＭＳ ゴシック" w:hAnsi="ＭＳ ゴシック" w:cs="ＭＳ 明朝" w:hint="eastAsia"/>
          <w:color w:val="000000"/>
          <w:kern w:val="0"/>
          <w:sz w:val="24"/>
          <w:szCs w:val="24"/>
        </w:rPr>
        <w:t xml:space="preserve">　公正取引委員会は、取引の公正化をより一層推進する観点から、適切な価格転嫁が可能となる取引環境を整備するため、「令和６年度</w:t>
      </w:r>
      <w:r w:rsidRPr="00F73CA7">
        <w:rPr>
          <w:rFonts w:ascii="ＭＳ ゴシック" w:eastAsia="ＭＳ ゴシック" w:hAnsi="ＭＳ ゴシック" w:cs="Times New Roman" w:hint="eastAsia"/>
          <w:sz w:val="24"/>
          <w:szCs w:val="24"/>
        </w:rPr>
        <w:t>価格転嫁円滑化の取組に関する特別調査」を実施することとし、令和６年５月30日から開始しました。</w:t>
      </w:r>
    </w:p>
    <w:p w14:paraId="2EB63E63" w14:textId="35846E81" w:rsidR="00F73CA7" w:rsidRPr="00F73CA7" w:rsidRDefault="00F73CA7" w:rsidP="00F73CA7">
      <w:pPr>
        <w:adjustRightInd w:val="0"/>
        <w:textAlignment w:val="baseline"/>
        <w:rPr>
          <w:rFonts w:ascii="ＭＳ ゴシック" w:eastAsia="ＭＳ ゴシック" w:hAnsi="ＭＳ ゴシック" w:cs="ＭＳ 明朝"/>
          <w:color w:val="000000"/>
          <w:kern w:val="0"/>
          <w:sz w:val="24"/>
          <w:szCs w:val="24"/>
        </w:rPr>
      </w:pPr>
      <w:r w:rsidRPr="00F73CA7">
        <w:rPr>
          <w:rFonts w:ascii="ＭＳ ゴシック" w:eastAsia="ＭＳ ゴシック" w:hAnsi="ＭＳ ゴシック" w:cs="Times New Roman" w:hint="eastAsia"/>
          <w:sz w:val="24"/>
          <w:szCs w:val="24"/>
        </w:rPr>
        <w:t xml:space="preserve">　本件調査は、</w:t>
      </w:r>
      <w:r w:rsidRPr="00F73CA7">
        <w:rPr>
          <w:rFonts w:ascii="ＭＳ ゴシック" w:eastAsia="ＭＳ ゴシック" w:hAnsi="ＭＳ ゴシック" w:cs="ＭＳ 明朝" w:hint="eastAsia"/>
          <w:color w:val="000000"/>
          <w:kern w:val="0"/>
          <w:sz w:val="24"/>
          <w:szCs w:val="24"/>
        </w:rPr>
        <w:t>令和５年12月27日に公表した「独占禁止法上の「優越的地位の濫用」に係るコスト上昇分の価格転嫁円滑化の取組に関する特別調査の結果について」</w:t>
      </w:r>
      <w:r w:rsidRPr="00F73CA7">
        <w:rPr>
          <w:rFonts w:ascii="ＭＳ ゴシック" w:eastAsia="ＭＳ ゴシック" w:hAnsi="ＭＳ ゴシック" w:cs="ＭＳ 明朝" w:hint="eastAsia"/>
          <w:color w:val="000000"/>
          <w:kern w:val="0"/>
          <w:sz w:val="24"/>
          <w:szCs w:val="24"/>
          <w:vertAlign w:val="superscript"/>
        </w:rPr>
        <w:t>（注）</w:t>
      </w:r>
      <w:r w:rsidRPr="00F73CA7">
        <w:rPr>
          <w:rFonts w:ascii="ＭＳ ゴシック" w:eastAsia="ＭＳ ゴシック" w:hAnsi="ＭＳ ゴシック" w:cs="ＭＳ 明朝" w:hint="eastAsia"/>
          <w:color w:val="000000"/>
          <w:kern w:val="0"/>
          <w:sz w:val="24"/>
          <w:szCs w:val="24"/>
        </w:rPr>
        <w:t>等を踏まえ、</w:t>
      </w:r>
      <w:bookmarkStart w:id="1" w:name="_Hlk129021908"/>
      <w:r w:rsidRPr="00F73CA7">
        <w:rPr>
          <w:rFonts w:ascii="ＭＳ ゴシック" w:eastAsia="ＭＳ ゴシック" w:hAnsi="ＭＳ ゴシック" w:cs="ＭＳ 明朝" w:hint="eastAsia"/>
          <w:color w:val="000000"/>
          <w:kern w:val="0"/>
          <w:sz w:val="24"/>
          <w:szCs w:val="24"/>
        </w:rPr>
        <w:t>独占禁止法上の「優越的地位の濫用」に関して、事業者間の取引における価格転嫁の状況の把握や、「労務費の適切な転嫁のための価格交渉に関する指針」（令和５年11月29日内閣官房・公正取引委員会）の取組状況のフォローアップ、令和５年度の特別調査の結果を踏まえた事業者名の公表の対象となった事業者10名の価格転嫁円滑化の取組に関するフォローアップなどを内容とするものです。</w:t>
      </w:r>
    </w:p>
    <w:p w14:paraId="20842B9E" w14:textId="72C10370" w:rsidR="00F73CA7" w:rsidRPr="00F73CA7" w:rsidRDefault="00F73CA7" w:rsidP="00F73CA7">
      <w:pPr>
        <w:adjustRightInd w:val="0"/>
        <w:textAlignment w:val="baseline"/>
        <w:rPr>
          <w:rFonts w:ascii="ＭＳ ゴシック" w:eastAsia="ＭＳ ゴシック" w:hAnsi="ＭＳ ゴシック" w:cs="ＭＳ 明朝"/>
          <w:color w:val="000000"/>
          <w:kern w:val="0"/>
          <w:sz w:val="24"/>
          <w:szCs w:val="24"/>
        </w:rPr>
      </w:pPr>
      <w:r w:rsidRPr="00F73CA7">
        <w:rPr>
          <w:rFonts w:ascii="ＭＳ ゴシック" w:eastAsia="ＭＳ ゴシック" w:hAnsi="ＭＳ ゴシック" w:cs="ＭＳ 明朝" w:hint="eastAsia"/>
          <w:color w:val="000000"/>
          <w:kern w:val="0"/>
          <w:sz w:val="24"/>
          <w:szCs w:val="24"/>
        </w:rPr>
        <w:t xml:space="preserve">　また、本日、11万名の事業者に対して調査票を発送するとともに、</w:t>
      </w:r>
      <w:bookmarkEnd w:id="1"/>
      <w:r w:rsidRPr="00F73CA7">
        <w:rPr>
          <w:rFonts w:ascii="ＭＳ ゴシック" w:eastAsia="ＭＳ ゴシック" w:hAnsi="ＭＳ ゴシック" w:cs="ＭＳ 明朝" w:hint="eastAsia"/>
          <w:color w:val="000000"/>
          <w:kern w:val="0"/>
          <w:sz w:val="24"/>
          <w:szCs w:val="24"/>
        </w:rPr>
        <w:t>令和５年度の特別調査において注意喚起文書を送付した8,</w:t>
      </w:r>
      <w:r w:rsidRPr="00F73CA7">
        <w:rPr>
          <w:rFonts w:ascii="ＭＳ ゴシック" w:eastAsia="ＭＳ ゴシック" w:hAnsi="ＭＳ ゴシック" w:cs="ＭＳ 明朝"/>
          <w:color w:val="000000"/>
          <w:kern w:val="0"/>
          <w:sz w:val="24"/>
          <w:szCs w:val="24"/>
        </w:rPr>
        <w:t>175</w:t>
      </w:r>
      <w:r w:rsidRPr="00F73CA7">
        <w:rPr>
          <w:rFonts w:ascii="ＭＳ ゴシック" w:eastAsia="ＭＳ ゴシック" w:hAnsi="ＭＳ ゴシック" w:cs="ＭＳ 明朝" w:hint="eastAsia"/>
          <w:color w:val="000000"/>
          <w:kern w:val="0"/>
          <w:sz w:val="24"/>
          <w:szCs w:val="24"/>
        </w:rPr>
        <w:t>名の事業者に対しても調査票を発送し、その後の取組状況を確認することとしました。</w:t>
      </w:r>
    </w:p>
    <w:p w14:paraId="098A031A" w14:textId="0D0944CF" w:rsidR="00F73CA7" w:rsidRPr="00F73CA7" w:rsidRDefault="00F73CA7" w:rsidP="00F73CA7">
      <w:pPr>
        <w:adjustRightInd w:val="0"/>
        <w:ind w:firstLineChars="100" w:firstLine="240"/>
        <w:textAlignment w:val="baseline"/>
        <w:rPr>
          <w:rFonts w:ascii="ＭＳ ゴシック" w:eastAsia="ＭＳ ゴシック" w:hAnsi="ＭＳ ゴシック" w:cs="ＭＳ 明朝"/>
          <w:color w:val="000000"/>
          <w:kern w:val="0"/>
          <w:sz w:val="24"/>
          <w:szCs w:val="24"/>
        </w:rPr>
      </w:pPr>
      <w:r w:rsidRPr="00F73CA7">
        <w:rPr>
          <w:rFonts w:ascii="ＭＳ ゴシック" w:eastAsia="ＭＳ ゴシック" w:hAnsi="ＭＳ ゴシック" w:cs="ＭＳ 明朝" w:hint="eastAsia"/>
          <w:color w:val="000000"/>
          <w:kern w:val="0"/>
          <w:sz w:val="24"/>
          <w:szCs w:val="24"/>
        </w:rPr>
        <w:t>本件調査は、調査票が届いていない事業者であっても回答できるよう、公正取引委員会のウェブサイト上に特設ページを開設しておりますので、事業者の皆様からの積極的な情報提供をお願いいたします。</w:t>
      </w:r>
    </w:p>
    <w:p w14:paraId="0EA5A07D" w14:textId="4F604F0C" w:rsidR="00F73CA7" w:rsidRPr="00F73CA7" w:rsidRDefault="00F73CA7" w:rsidP="00F73CA7">
      <w:pPr>
        <w:adjustRightInd w:val="0"/>
        <w:jc w:val="left"/>
        <w:textAlignment w:val="baseline"/>
        <w:rPr>
          <w:rFonts w:ascii="ＭＳ ゴシック" w:eastAsia="ＭＳ ゴシック" w:hAnsi="ＭＳ ゴシック" w:cs="Times New Roman"/>
          <w:sz w:val="19"/>
          <w:szCs w:val="19"/>
        </w:rPr>
      </w:pPr>
      <w:r w:rsidRPr="00F73CA7" w:rsidDel="00F6186C">
        <w:rPr>
          <w:rFonts w:ascii="ＭＳ ゴシック" w:eastAsia="ＭＳ ゴシック" w:hAnsi="ＭＳ ゴシック" w:cs="ＭＳ ゴシック" w:hint="eastAsia"/>
          <w:kern w:val="0"/>
          <w:sz w:val="19"/>
          <w:szCs w:val="19"/>
        </w:rPr>
        <w:t>（注）</w:t>
      </w:r>
      <w:hyperlink r:id="rId10" w:history="1">
        <w:r w:rsidRPr="00F73CA7" w:rsidDel="00F6186C">
          <w:rPr>
            <w:rFonts w:ascii="ＭＳ ゴシック" w:eastAsia="ＭＳ ゴシック" w:hAnsi="ＭＳ ゴシック" w:cs="Times New Roman"/>
            <w:sz w:val="19"/>
            <w:szCs w:val="19"/>
          </w:rPr>
          <w:t>https://www.jftc.go.jp/houdou/pressrelease/2023/dec/231227_tokubetucyosakekka.html</w:t>
        </w:r>
      </w:hyperlink>
    </w:p>
    <w:p w14:paraId="030A9D0D" w14:textId="7FE305EC" w:rsidR="00F73CA7" w:rsidRPr="00F73CA7" w:rsidRDefault="00F73CA7" w:rsidP="00F73CA7">
      <w:pPr>
        <w:adjustRightInd w:val="0"/>
        <w:jc w:val="left"/>
        <w:textAlignment w:val="baseline"/>
        <w:rPr>
          <w:rFonts w:ascii="ＭＳ ゴシック" w:eastAsia="ＭＳ ゴシック" w:hAnsi="ＭＳ ゴシック" w:cs="ＭＳ ゴシック"/>
          <w:kern w:val="0"/>
          <w:szCs w:val="21"/>
        </w:rPr>
      </w:pPr>
    </w:p>
    <w:tbl>
      <w:tblPr>
        <w:tblStyle w:val="2"/>
        <w:tblW w:w="8921" w:type="dxa"/>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8921"/>
      </w:tblGrid>
      <w:tr w:rsidR="00F73CA7" w:rsidRPr="00F73CA7" w14:paraId="7D73AB5B" w14:textId="77777777" w:rsidTr="00F73CA7">
        <w:tc>
          <w:tcPr>
            <w:tcW w:w="8921" w:type="dxa"/>
          </w:tcPr>
          <w:p w14:paraId="4937B3B2" w14:textId="5B4DDFED" w:rsidR="00F73CA7" w:rsidRPr="00F73CA7" w:rsidRDefault="00F73CA7" w:rsidP="00F73CA7">
            <w:pPr>
              <w:adjustRightInd w:val="0"/>
              <w:jc w:val="center"/>
              <w:textAlignment w:val="baseline"/>
              <w:rPr>
                <w:rFonts w:ascii="ＭＳ ゴシック" w:eastAsia="ＭＳ ゴシック" w:hAnsi="ＭＳ ゴシック" w:cs="Times New Roman"/>
                <w:sz w:val="24"/>
                <w:szCs w:val="24"/>
              </w:rPr>
            </w:pPr>
            <w:r w:rsidRPr="00F73CA7">
              <w:rPr>
                <w:rFonts w:ascii="ＭＳ ゴシック" w:eastAsia="ＭＳ ゴシック" w:hAnsi="ＭＳ ゴシック" w:cs="Times New Roman" w:hint="eastAsia"/>
                <w:sz w:val="24"/>
                <w:szCs w:val="24"/>
              </w:rPr>
              <w:t>令和６年度価格転嫁円滑化の取組に関する特別調査に係る特設ページ</w:t>
            </w:r>
          </w:p>
          <w:p w14:paraId="78F58170" w14:textId="2C8984FC" w:rsidR="00F73CA7" w:rsidRPr="00F73CA7" w:rsidRDefault="00770309" w:rsidP="00F73CA7">
            <w:pPr>
              <w:adjustRightInd w:val="0"/>
              <w:jc w:val="center"/>
              <w:textAlignment w:val="baseline"/>
              <w:rPr>
                <w:rFonts w:ascii="ＭＳ ゴシック" w:eastAsia="ＭＳ ゴシック" w:hAnsi="ＭＳ ゴシック" w:cs="Century"/>
                <w:color w:val="000000"/>
                <w:sz w:val="24"/>
                <w:szCs w:val="24"/>
              </w:rPr>
            </w:pPr>
            <w:hyperlink r:id="rId11" w:history="1">
              <w:r w:rsidR="00F73CA7" w:rsidRPr="00F73CA7">
                <w:rPr>
                  <w:rFonts w:ascii="ＭＳ ゴシック" w:eastAsia="ＭＳ ゴシック" w:hAnsi="ＭＳ ゴシック" w:cs="Century"/>
                  <w:color w:val="000000"/>
                  <w:sz w:val="24"/>
                  <w:szCs w:val="24"/>
                </w:rPr>
                <w:t>https://www.jftc.go.jp/partnership_package/</w:t>
              </w:r>
              <w:r w:rsidR="00F73CA7" w:rsidRPr="00F73CA7">
                <w:rPr>
                  <w:rFonts w:ascii="ＭＳ ゴシック" w:eastAsia="ＭＳ ゴシック" w:hAnsi="ＭＳ ゴシック" w:cs="Century" w:hint="eastAsia"/>
                  <w:color w:val="000000"/>
                  <w:sz w:val="24"/>
                  <w:szCs w:val="24"/>
                </w:rPr>
                <w:t>t</w:t>
              </w:r>
              <w:r w:rsidR="00F73CA7" w:rsidRPr="00F73CA7">
                <w:rPr>
                  <w:rFonts w:ascii="ＭＳ ゴシック" w:eastAsia="ＭＳ ゴシック" w:hAnsi="ＭＳ ゴシック" w:cs="Century"/>
                  <w:color w:val="000000"/>
                  <w:sz w:val="24"/>
                  <w:szCs w:val="24"/>
                </w:rPr>
                <w:t>okubetsu/chosa.html</w:t>
              </w:r>
            </w:hyperlink>
          </w:p>
        </w:tc>
      </w:tr>
    </w:tbl>
    <w:p w14:paraId="5981C40F" w14:textId="5CCC7492" w:rsidR="00F73CA7" w:rsidRPr="00F73CA7" w:rsidRDefault="00F73CA7" w:rsidP="00F73CA7">
      <w:pPr>
        <w:adjustRightInd w:val="0"/>
        <w:textAlignment w:val="baseline"/>
        <w:rPr>
          <w:rFonts w:ascii="ＭＳ ゴシック" w:eastAsia="ＭＳ ゴシック" w:hAnsi="ＭＳ ゴシック" w:cs="ＭＳ ゴシック"/>
          <w:kern w:val="0"/>
          <w:sz w:val="24"/>
          <w:szCs w:val="24"/>
        </w:rPr>
      </w:pPr>
      <w:bookmarkStart w:id="2" w:name="_Hlk132814774"/>
    </w:p>
    <w:p w14:paraId="624B52FB" w14:textId="0304FB5B" w:rsidR="00F73CA7" w:rsidRPr="00F73CA7" w:rsidRDefault="00F73CA7" w:rsidP="00F73CA7">
      <w:pPr>
        <w:adjustRightInd w:val="0"/>
        <w:textAlignment w:val="baseline"/>
        <w:rPr>
          <w:rFonts w:ascii="ＭＳ ゴシック" w:eastAsia="ＭＳ ゴシック" w:hAnsi="ＭＳ ゴシック" w:cs="ＭＳ ゴシック"/>
          <w:kern w:val="0"/>
          <w:sz w:val="24"/>
          <w:szCs w:val="24"/>
        </w:rPr>
      </w:pPr>
      <w:r w:rsidRPr="00F73CA7">
        <w:rPr>
          <w:rFonts w:ascii="ＭＳ ゴシック" w:eastAsia="ＭＳ ゴシック" w:hAnsi="ＭＳ ゴシック" w:cs="ＭＳ ゴシック" w:hint="eastAsia"/>
          <w:kern w:val="0"/>
          <w:sz w:val="24"/>
          <w:szCs w:val="24"/>
        </w:rPr>
        <w:t xml:space="preserve">　今後、公正取引委員会は、今回の書面調査</w:t>
      </w:r>
      <w:r w:rsidRPr="00F73CA7">
        <w:rPr>
          <w:rFonts w:ascii="ＭＳ ゴシック" w:eastAsia="ＭＳ ゴシック" w:hAnsi="ＭＳ ゴシック" w:cs="ＭＳ 明朝" w:hint="eastAsia"/>
          <w:color w:val="000000"/>
          <w:kern w:val="0"/>
          <w:sz w:val="24"/>
          <w:szCs w:val="24"/>
        </w:rPr>
        <w:t>等</w:t>
      </w:r>
      <w:r w:rsidRPr="00F73CA7">
        <w:rPr>
          <w:rFonts w:ascii="ＭＳ ゴシック" w:eastAsia="ＭＳ ゴシック" w:hAnsi="ＭＳ ゴシック" w:cs="ＭＳ ゴシック" w:hint="eastAsia"/>
          <w:kern w:val="0"/>
          <w:sz w:val="24"/>
          <w:szCs w:val="24"/>
        </w:rPr>
        <w:t>の結果を踏まえ、発注者と受注者との間で協議を経ない取引価格の据置き等が疑われる事案について立入調査を実施します。そして、問題につながるおそれのある行為が認められた事案については、関係事業者に対し注意喚起文書を送付するなど必要な対応を採るとともに、令和６年内を目途に調査結果を取りまとめます。</w:t>
      </w:r>
      <w:bookmarkEnd w:id="2"/>
    </w:p>
    <w:p w14:paraId="7EBB57B9" w14:textId="7285AB11" w:rsidR="00F73CA7" w:rsidRPr="00F73CA7" w:rsidRDefault="00F73CA7" w:rsidP="00F73CA7">
      <w:pPr>
        <w:adjustRightInd w:val="0"/>
        <w:ind w:firstLineChars="100" w:firstLine="240"/>
        <w:textAlignment w:val="baseline"/>
        <w:rPr>
          <w:rFonts w:ascii="ＭＳ ゴシック" w:eastAsia="ＭＳ ゴシック" w:hAnsi="ＭＳ ゴシック" w:cs="ＭＳ ゴシック"/>
          <w:kern w:val="0"/>
          <w:sz w:val="24"/>
          <w:szCs w:val="24"/>
        </w:rPr>
      </w:pPr>
    </w:p>
    <w:p w14:paraId="74214DAA" w14:textId="290A11E6" w:rsidR="00F73CA7" w:rsidRPr="00F73CA7" w:rsidRDefault="00F73CA7" w:rsidP="00F73CA7">
      <w:pPr>
        <w:adjustRightInd w:val="0"/>
        <w:ind w:firstLineChars="100" w:firstLine="240"/>
        <w:textAlignment w:val="baseline"/>
        <w:rPr>
          <w:rFonts w:ascii="ＭＳ ゴシック" w:eastAsia="ＭＳ ゴシック" w:hAnsi="ＭＳ ゴシック" w:cs="ＭＳ ゴシック"/>
          <w:kern w:val="0"/>
          <w:sz w:val="24"/>
          <w:szCs w:val="24"/>
        </w:rPr>
      </w:pPr>
    </w:p>
    <w:p w14:paraId="3CAD5D88" w14:textId="1AC20BA5" w:rsidR="00F73CA7" w:rsidRPr="00F73CA7" w:rsidRDefault="00F73CA7" w:rsidP="00F73CA7">
      <w:pPr>
        <w:adjustRightInd w:val="0"/>
        <w:spacing w:afterLines="50" w:after="176"/>
        <w:textAlignment w:val="baseline"/>
        <w:rPr>
          <w:rFonts w:ascii="ＭＳ ゴシック" w:eastAsia="ＭＳ ゴシック" w:hAnsi="ＭＳ ゴシック" w:cs="Times New Roman"/>
          <w:sz w:val="24"/>
          <w:szCs w:val="24"/>
        </w:rPr>
      </w:pPr>
    </w:p>
    <w:tbl>
      <w:tblPr>
        <w:tblStyle w:val="2"/>
        <w:tblW w:w="8926" w:type="dxa"/>
        <w:tblLook w:val="04A0" w:firstRow="1" w:lastRow="0" w:firstColumn="1" w:lastColumn="0" w:noHBand="0" w:noVBand="1"/>
      </w:tblPr>
      <w:tblGrid>
        <w:gridCol w:w="8926"/>
      </w:tblGrid>
      <w:tr w:rsidR="00F73CA7" w:rsidRPr="00F73CA7" w14:paraId="27F222E0" w14:textId="77777777" w:rsidTr="00D8200F">
        <w:tc>
          <w:tcPr>
            <w:tcW w:w="8926" w:type="dxa"/>
          </w:tcPr>
          <w:p w14:paraId="61E9FE19" w14:textId="0774A399" w:rsidR="00F73CA7" w:rsidRPr="00F73CA7" w:rsidRDefault="00F73CA7" w:rsidP="00F73CA7">
            <w:pPr>
              <w:adjustRightInd w:val="0"/>
              <w:textAlignment w:val="baseline"/>
              <w:rPr>
                <w:rFonts w:ascii="ＭＳ ゴシック" w:eastAsia="ＭＳ ゴシック" w:hAnsi="ＭＳ ゴシック" w:cs="Times New Roman"/>
                <w:sz w:val="24"/>
                <w:szCs w:val="24"/>
              </w:rPr>
            </w:pPr>
            <w:r w:rsidRPr="00F73CA7">
              <w:rPr>
                <w:rFonts w:ascii="ＭＳ ゴシック" w:eastAsia="ＭＳ ゴシック" w:hAnsi="ＭＳ ゴシック" w:cs="Times New Roman" w:hint="eastAsia"/>
                <w:sz w:val="24"/>
                <w:szCs w:val="24"/>
              </w:rPr>
              <w:t xml:space="preserve">　問い合わせ先　公正取引委員会事務総局経済取引局取引部企業取引課</w:t>
            </w:r>
          </w:p>
          <w:p w14:paraId="68C60129" w14:textId="573D9647" w:rsidR="00F73CA7" w:rsidRPr="00F73CA7" w:rsidRDefault="00F73CA7" w:rsidP="00F73CA7">
            <w:pPr>
              <w:adjustRightInd w:val="0"/>
              <w:textAlignment w:val="baseline"/>
              <w:rPr>
                <w:rFonts w:ascii="ＭＳ ゴシック" w:eastAsia="ＭＳ ゴシック" w:hAnsi="ＭＳ ゴシック" w:cs="Times New Roman"/>
                <w:sz w:val="24"/>
                <w:szCs w:val="24"/>
              </w:rPr>
            </w:pPr>
            <w:r w:rsidRPr="00F73CA7">
              <w:rPr>
                <w:rFonts w:ascii="ＭＳ ゴシック" w:eastAsia="ＭＳ ゴシック" w:hAnsi="ＭＳ ゴシック" w:cs="Times New Roman" w:hint="eastAsia"/>
                <w:sz w:val="24"/>
                <w:szCs w:val="24"/>
              </w:rPr>
              <w:t xml:space="preserve">　　　　　　　　優越的地位濫用未然防止対策調査室</w:t>
            </w:r>
          </w:p>
          <w:p w14:paraId="0F277A4F" w14:textId="274B1BD8" w:rsidR="00F73CA7" w:rsidRPr="00F73CA7" w:rsidRDefault="00F73CA7" w:rsidP="00F73CA7">
            <w:pPr>
              <w:adjustRightInd w:val="0"/>
              <w:textAlignment w:val="baseline"/>
              <w:rPr>
                <w:rFonts w:ascii="ＭＳ ゴシック" w:eastAsia="ＭＳ ゴシック" w:hAnsi="ＭＳ ゴシック" w:cs="Times New Roman"/>
                <w:sz w:val="24"/>
                <w:szCs w:val="24"/>
              </w:rPr>
            </w:pPr>
            <w:r w:rsidRPr="00F73CA7">
              <w:rPr>
                <w:rFonts w:ascii="ＭＳ ゴシック" w:eastAsia="ＭＳ ゴシック" w:hAnsi="ＭＳ ゴシック" w:cs="Times New Roman" w:hint="eastAsia"/>
                <w:sz w:val="24"/>
                <w:szCs w:val="24"/>
              </w:rPr>
              <w:lastRenderedPageBreak/>
              <w:t xml:space="preserve">　　　　　　　　電話　０３－３５８１－１８８２（直通）</w:t>
            </w:r>
          </w:p>
          <w:p w14:paraId="788BD833" w14:textId="13211F32" w:rsidR="00F73CA7" w:rsidRPr="00F73CA7" w:rsidRDefault="00F73CA7" w:rsidP="00F73CA7">
            <w:pPr>
              <w:adjustRightInd w:val="0"/>
              <w:textAlignment w:val="baseline"/>
              <w:rPr>
                <w:rFonts w:ascii="ＭＳ ゴシック" w:eastAsia="ＭＳ ゴシック" w:hAnsi="ＭＳ ゴシック" w:cs="Times New Roman"/>
                <w:sz w:val="24"/>
                <w:szCs w:val="24"/>
              </w:rPr>
            </w:pPr>
            <w:r w:rsidRPr="00F73CA7">
              <w:rPr>
                <w:rFonts w:ascii="ＭＳ ゴシック" w:eastAsia="ＭＳ ゴシック" w:hAnsi="ＭＳ ゴシック" w:cs="Times New Roman" w:hint="eastAsia"/>
                <w:sz w:val="24"/>
                <w:szCs w:val="24"/>
              </w:rPr>
              <w:t xml:space="preserve">　ホームページ　</w:t>
            </w:r>
            <w:hyperlink r:id="rId12" w:history="1">
              <w:r w:rsidRPr="00F73CA7">
                <w:rPr>
                  <w:rFonts w:ascii="ＭＳ ゴシック" w:eastAsia="ＭＳ ゴシック" w:hAnsi="ＭＳ ゴシック" w:cs="Times New Roman" w:hint="eastAsia"/>
                  <w:color w:val="000000"/>
                  <w:sz w:val="24"/>
                  <w:szCs w:val="24"/>
                </w:rPr>
                <w:t>h</w:t>
              </w:r>
              <w:r w:rsidRPr="00F73CA7">
                <w:rPr>
                  <w:rFonts w:ascii="ＭＳ ゴシック" w:eastAsia="ＭＳ ゴシック" w:hAnsi="ＭＳ ゴシック" w:cs="Times New Roman"/>
                  <w:color w:val="000000"/>
                  <w:sz w:val="24"/>
                  <w:szCs w:val="24"/>
                </w:rPr>
                <w:t>ttps://www.jftc.go.jp/</w:t>
              </w:r>
            </w:hyperlink>
          </w:p>
        </w:tc>
      </w:tr>
    </w:tbl>
    <w:p w14:paraId="55299D06" w14:textId="7AFA23BA" w:rsidR="00CA01B4" w:rsidRPr="00F73CA7" w:rsidRDefault="00CA01B4" w:rsidP="00F73CA7">
      <w:pPr>
        <w:snapToGrid w:val="0"/>
        <w:spacing w:line="140" w:lineRule="exact"/>
      </w:pPr>
    </w:p>
    <w:sectPr w:rsidR="00CA01B4" w:rsidRPr="00F73CA7" w:rsidSect="00D8200F">
      <w:footerReference w:type="first" r:id="rId13"/>
      <w:pgSz w:w="11906" w:h="16838" w:code="9"/>
      <w:pgMar w:top="1247" w:right="1531" w:bottom="1021" w:left="1531" w:header="567" w:footer="340" w:gutter="0"/>
      <w:cols w:space="425"/>
      <w:titlePg/>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4A4A3" w14:textId="77777777" w:rsidR="00DB26F1" w:rsidRDefault="00DB26F1" w:rsidP="000B5489">
      <w:r>
        <w:separator/>
      </w:r>
    </w:p>
  </w:endnote>
  <w:endnote w:type="continuationSeparator" w:id="0">
    <w:p w14:paraId="10B66850" w14:textId="77777777" w:rsidR="00DB26F1" w:rsidRDefault="00DB26F1" w:rsidP="000B5489">
      <w:r>
        <w:continuationSeparator/>
      </w:r>
    </w:p>
  </w:endnote>
  <w:endnote w:type="continuationNotice" w:id="1">
    <w:p w14:paraId="6BBDF801" w14:textId="77777777" w:rsidR="00A905E6" w:rsidRDefault="00A90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FDC5" w14:textId="77777777" w:rsidR="00CA5D81" w:rsidRDefault="00CA5D81" w:rsidP="00D8200F">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4C596" w14:textId="77777777" w:rsidR="00DB26F1" w:rsidRDefault="00DB26F1" w:rsidP="000B5489">
      <w:r>
        <w:separator/>
      </w:r>
    </w:p>
  </w:footnote>
  <w:footnote w:type="continuationSeparator" w:id="0">
    <w:p w14:paraId="00E038B8" w14:textId="77777777" w:rsidR="00DB26F1" w:rsidRDefault="00DB26F1" w:rsidP="000B5489">
      <w:r>
        <w:continuationSeparator/>
      </w:r>
    </w:p>
  </w:footnote>
  <w:footnote w:type="continuationNotice" w:id="1">
    <w:p w14:paraId="47B57A65" w14:textId="77777777" w:rsidR="00A905E6" w:rsidRDefault="00A905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A5335"/>
    <w:multiLevelType w:val="hybridMultilevel"/>
    <w:tmpl w:val="FA9CE82C"/>
    <w:lvl w:ilvl="0" w:tplc="AF968BDC">
      <w:start w:val="1"/>
      <w:numFmt w:val="decimalFullWidth"/>
      <w:lvlText w:val="（注%1）"/>
      <w:lvlJc w:val="left"/>
      <w:pPr>
        <w:ind w:left="1080" w:hanging="108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7C75E6"/>
    <w:multiLevelType w:val="hybridMultilevel"/>
    <w:tmpl w:val="6C0EED92"/>
    <w:lvl w:ilvl="0" w:tplc="B8785EC0">
      <w:start w:val="1"/>
      <w:numFmt w:val="decimalEnclosedCircle"/>
      <w:lvlText w:val="%1"/>
      <w:lvlJc w:val="left"/>
      <w:pPr>
        <w:ind w:left="850" w:hanging="360"/>
      </w:pPr>
      <w:rPr>
        <w:rFonts w:hint="eastAsia"/>
      </w:rPr>
    </w:lvl>
    <w:lvl w:ilvl="1" w:tplc="04090017" w:tentative="1">
      <w:start w:val="1"/>
      <w:numFmt w:val="aiueoFullWidth"/>
      <w:lvlText w:val="(%2)"/>
      <w:lvlJc w:val="left"/>
      <w:pPr>
        <w:ind w:left="1370" w:hanging="440"/>
      </w:pPr>
    </w:lvl>
    <w:lvl w:ilvl="2" w:tplc="04090011" w:tentative="1">
      <w:start w:val="1"/>
      <w:numFmt w:val="decimalEnclosedCircle"/>
      <w:lvlText w:val="%3"/>
      <w:lvlJc w:val="left"/>
      <w:pPr>
        <w:ind w:left="1810" w:hanging="440"/>
      </w:pPr>
    </w:lvl>
    <w:lvl w:ilvl="3" w:tplc="0409000F" w:tentative="1">
      <w:start w:val="1"/>
      <w:numFmt w:val="decimal"/>
      <w:lvlText w:val="%4."/>
      <w:lvlJc w:val="left"/>
      <w:pPr>
        <w:ind w:left="2250" w:hanging="440"/>
      </w:pPr>
    </w:lvl>
    <w:lvl w:ilvl="4" w:tplc="04090017" w:tentative="1">
      <w:start w:val="1"/>
      <w:numFmt w:val="aiueoFullWidth"/>
      <w:lvlText w:val="(%5)"/>
      <w:lvlJc w:val="left"/>
      <w:pPr>
        <w:ind w:left="2690" w:hanging="440"/>
      </w:pPr>
    </w:lvl>
    <w:lvl w:ilvl="5" w:tplc="04090011" w:tentative="1">
      <w:start w:val="1"/>
      <w:numFmt w:val="decimalEnclosedCircle"/>
      <w:lvlText w:val="%6"/>
      <w:lvlJc w:val="left"/>
      <w:pPr>
        <w:ind w:left="3130" w:hanging="440"/>
      </w:pPr>
    </w:lvl>
    <w:lvl w:ilvl="6" w:tplc="0409000F" w:tentative="1">
      <w:start w:val="1"/>
      <w:numFmt w:val="decimal"/>
      <w:lvlText w:val="%7."/>
      <w:lvlJc w:val="left"/>
      <w:pPr>
        <w:ind w:left="3570" w:hanging="440"/>
      </w:pPr>
    </w:lvl>
    <w:lvl w:ilvl="7" w:tplc="04090017" w:tentative="1">
      <w:start w:val="1"/>
      <w:numFmt w:val="aiueoFullWidth"/>
      <w:lvlText w:val="(%8)"/>
      <w:lvlJc w:val="left"/>
      <w:pPr>
        <w:ind w:left="4010" w:hanging="440"/>
      </w:pPr>
    </w:lvl>
    <w:lvl w:ilvl="8" w:tplc="04090011" w:tentative="1">
      <w:start w:val="1"/>
      <w:numFmt w:val="decimalEnclosedCircle"/>
      <w:lvlText w:val="%9"/>
      <w:lvlJc w:val="left"/>
      <w:pPr>
        <w:ind w:left="4450" w:hanging="440"/>
      </w:pPr>
    </w:lvl>
  </w:abstractNum>
  <w:abstractNum w:abstractNumId="2" w15:restartNumberingAfterBreak="0">
    <w:nsid w:val="06B87C12"/>
    <w:multiLevelType w:val="hybridMultilevel"/>
    <w:tmpl w:val="12F6E792"/>
    <w:lvl w:ilvl="0" w:tplc="A7A4C72A">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6F77283"/>
    <w:multiLevelType w:val="hybridMultilevel"/>
    <w:tmpl w:val="E20C7E38"/>
    <w:lvl w:ilvl="0" w:tplc="37B204EA">
      <w:start w:val="1"/>
      <w:numFmt w:val="decimalFullWidth"/>
      <w:lvlText w:val="（注%1）"/>
      <w:lvlJc w:val="left"/>
      <w:pPr>
        <w:ind w:left="1080" w:hanging="108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C452FF"/>
    <w:multiLevelType w:val="hybridMultilevel"/>
    <w:tmpl w:val="50BE0344"/>
    <w:lvl w:ilvl="0" w:tplc="88E89276">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19F1768A"/>
    <w:multiLevelType w:val="hybridMultilevel"/>
    <w:tmpl w:val="B21A19E8"/>
    <w:lvl w:ilvl="0" w:tplc="A11886BE">
      <w:start w:val="1"/>
      <w:numFmt w:val="decimalFullWidth"/>
      <w:lvlText w:val="（注%1）"/>
      <w:lvlJc w:val="left"/>
      <w:pPr>
        <w:ind w:left="1120" w:hanging="1120"/>
      </w:pPr>
      <w:rPr>
        <w:rFonts w:hint="eastAsia"/>
      </w:rPr>
    </w:lvl>
    <w:lvl w:ilvl="1" w:tplc="42E6C6D6">
      <w:start w:val="4"/>
      <w:numFmt w:val="decimalFullWidth"/>
      <w:lvlText w:val="（%2）"/>
      <w:lvlJc w:val="left"/>
      <w:pPr>
        <w:ind w:left="1280" w:hanging="8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E5857C1"/>
    <w:multiLevelType w:val="hybridMultilevel"/>
    <w:tmpl w:val="AEBA93AA"/>
    <w:lvl w:ilvl="0" w:tplc="DF683DAE">
      <w:start w:val="1"/>
      <w:numFmt w:val="decimalFullWidth"/>
      <w:lvlText w:val="（%1）"/>
      <w:lvlJc w:val="left"/>
      <w:pPr>
        <w:ind w:left="760" w:hanging="7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A225D5"/>
    <w:multiLevelType w:val="hybridMultilevel"/>
    <w:tmpl w:val="EBE2F786"/>
    <w:lvl w:ilvl="0" w:tplc="E5161E96">
      <w:start w:val="1"/>
      <w:numFmt w:val="decimalEnclosedCircle"/>
      <w:lvlText w:val="%1"/>
      <w:lvlJc w:val="left"/>
      <w:pPr>
        <w:ind w:left="640" w:hanging="360"/>
      </w:pPr>
      <w:rPr>
        <w:rFonts w:hint="eastAsia"/>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8" w15:restartNumberingAfterBreak="0">
    <w:nsid w:val="2FB27C11"/>
    <w:multiLevelType w:val="hybridMultilevel"/>
    <w:tmpl w:val="8E246DFC"/>
    <w:lvl w:ilvl="0" w:tplc="4A065A74">
      <w:start w:val="1"/>
      <w:numFmt w:val="decimalFullWidth"/>
      <w:lvlText w:val="（注%1）"/>
      <w:lvlJc w:val="left"/>
      <w:pPr>
        <w:ind w:left="1080" w:hanging="108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FC6491E"/>
    <w:multiLevelType w:val="hybridMultilevel"/>
    <w:tmpl w:val="C68A2F8A"/>
    <w:lvl w:ilvl="0" w:tplc="0400EE84">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446C23B2"/>
    <w:multiLevelType w:val="hybridMultilevel"/>
    <w:tmpl w:val="8A6840CA"/>
    <w:lvl w:ilvl="0" w:tplc="4A8071F6">
      <w:start w:val="3"/>
      <w:numFmt w:val="decimalFullWidth"/>
      <w:lvlText w:val="（注%1）"/>
      <w:lvlJc w:val="left"/>
      <w:pPr>
        <w:ind w:left="1120" w:hanging="11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DE512FC"/>
    <w:multiLevelType w:val="hybridMultilevel"/>
    <w:tmpl w:val="23CEF986"/>
    <w:lvl w:ilvl="0" w:tplc="CDE665FE">
      <w:start w:val="3"/>
      <w:numFmt w:val="decimalFullWidth"/>
      <w:lvlText w:val="（注%1）"/>
      <w:lvlJc w:val="left"/>
      <w:pPr>
        <w:ind w:left="1120" w:hanging="11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F510BF6"/>
    <w:multiLevelType w:val="hybridMultilevel"/>
    <w:tmpl w:val="42808CD0"/>
    <w:lvl w:ilvl="0" w:tplc="FE82664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3ED6D49"/>
    <w:multiLevelType w:val="hybridMultilevel"/>
    <w:tmpl w:val="568A6F64"/>
    <w:lvl w:ilvl="0" w:tplc="A7D04B98">
      <w:start w:val="1"/>
      <w:numFmt w:val="decimalEnclosedCircle"/>
      <w:lvlText w:val="%1"/>
      <w:lvlJc w:val="left"/>
      <w:pPr>
        <w:ind w:left="640" w:hanging="360"/>
      </w:pPr>
      <w:rPr>
        <w:rFonts w:hint="eastAsia"/>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4" w15:restartNumberingAfterBreak="0">
    <w:nsid w:val="54A16160"/>
    <w:multiLevelType w:val="hybridMultilevel"/>
    <w:tmpl w:val="9E06E214"/>
    <w:lvl w:ilvl="0" w:tplc="C42667D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59E8752D"/>
    <w:multiLevelType w:val="hybridMultilevel"/>
    <w:tmpl w:val="1012F74E"/>
    <w:lvl w:ilvl="0" w:tplc="390A9BA8">
      <w:start w:val="1"/>
      <w:numFmt w:val="decimalFullWidth"/>
      <w:lvlText w:val="（%1）"/>
      <w:lvlJc w:val="left"/>
      <w:pPr>
        <w:ind w:left="1120" w:hanging="840"/>
      </w:pPr>
      <w:rPr>
        <w:rFonts w:hint="eastAsia"/>
        <w:u w:val="single"/>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6" w15:restartNumberingAfterBreak="0">
    <w:nsid w:val="5D042C3E"/>
    <w:multiLevelType w:val="hybridMultilevel"/>
    <w:tmpl w:val="352E7386"/>
    <w:lvl w:ilvl="0" w:tplc="68F624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606B43C7"/>
    <w:multiLevelType w:val="hybridMultilevel"/>
    <w:tmpl w:val="7704331E"/>
    <w:lvl w:ilvl="0" w:tplc="57B41E02">
      <w:start w:val="1"/>
      <w:numFmt w:val="decimalEnclosedCircle"/>
      <w:lvlText w:val="%1"/>
      <w:lvlJc w:val="left"/>
      <w:pPr>
        <w:ind w:left="850" w:hanging="360"/>
      </w:pPr>
      <w:rPr>
        <w:rFonts w:hint="default"/>
      </w:rPr>
    </w:lvl>
    <w:lvl w:ilvl="1" w:tplc="04090017" w:tentative="1">
      <w:start w:val="1"/>
      <w:numFmt w:val="aiueoFullWidth"/>
      <w:lvlText w:val="(%2)"/>
      <w:lvlJc w:val="left"/>
      <w:pPr>
        <w:ind w:left="1330" w:hanging="420"/>
      </w:p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18" w15:restartNumberingAfterBreak="0">
    <w:nsid w:val="65FD6A7A"/>
    <w:multiLevelType w:val="hybridMultilevel"/>
    <w:tmpl w:val="FFB21424"/>
    <w:lvl w:ilvl="0" w:tplc="AF528F6E">
      <w:start w:val="1"/>
      <w:numFmt w:val="decimalFullWidth"/>
      <w:lvlText w:val="（注%1）"/>
      <w:lvlJc w:val="left"/>
      <w:pPr>
        <w:ind w:left="1120" w:hanging="1120"/>
      </w:pPr>
      <w:rPr>
        <w:rFonts w:hint="eastAsia"/>
      </w:rPr>
    </w:lvl>
    <w:lvl w:ilvl="1" w:tplc="01B039E2">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0659C0"/>
    <w:multiLevelType w:val="hybridMultilevel"/>
    <w:tmpl w:val="8CC63286"/>
    <w:lvl w:ilvl="0" w:tplc="80C0A78E">
      <w:start w:val="3"/>
      <w:numFmt w:val="decimalFullWidth"/>
      <w:lvlText w:val="（注%1）"/>
      <w:lvlJc w:val="left"/>
      <w:pPr>
        <w:ind w:left="1400" w:hanging="1120"/>
      </w:pPr>
      <w:rPr>
        <w:rFonts w:hint="eastAsia"/>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20" w15:restartNumberingAfterBreak="0">
    <w:nsid w:val="73F12974"/>
    <w:multiLevelType w:val="hybridMultilevel"/>
    <w:tmpl w:val="A0B60388"/>
    <w:lvl w:ilvl="0" w:tplc="12F833AC">
      <w:start w:val="1"/>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40772783">
    <w:abstractNumId w:val="17"/>
  </w:num>
  <w:num w:numId="2" w16cid:durableId="834539073">
    <w:abstractNumId w:val="9"/>
  </w:num>
  <w:num w:numId="3" w16cid:durableId="586616356">
    <w:abstractNumId w:val="6"/>
  </w:num>
  <w:num w:numId="4" w16cid:durableId="2058890175">
    <w:abstractNumId w:val="5"/>
  </w:num>
  <w:num w:numId="5" w16cid:durableId="1100182393">
    <w:abstractNumId w:val="0"/>
  </w:num>
  <w:num w:numId="6" w16cid:durableId="956448729">
    <w:abstractNumId w:val="3"/>
  </w:num>
  <w:num w:numId="7" w16cid:durableId="1297875000">
    <w:abstractNumId w:val="8"/>
  </w:num>
  <w:num w:numId="8" w16cid:durableId="1246111329">
    <w:abstractNumId w:val="4"/>
  </w:num>
  <w:num w:numId="9" w16cid:durableId="321082748">
    <w:abstractNumId w:val="13"/>
  </w:num>
  <w:num w:numId="10" w16cid:durableId="386730028">
    <w:abstractNumId w:val="1"/>
  </w:num>
  <w:num w:numId="11" w16cid:durableId="1491095230">
    <w:abstractNumId w:val="7"/>
  </w:num>
  <w:num w:numId="12" w16cid:durableId="65079538">
    <w:abstractNumId w:val="2"/>
  </w:num>
  <w:num w:numId="13" w16cid:durableId="1419862010">
    <w:abstractNumId w:val="19"/>
  </w:num>
  <w:num w:numId="14" w16cid:durableId="1681003052">
    <w:abstractNumId w:val="18"/>
  </w:num>
  <w:num w:numId="15" w16cid:durableId="1436099490">
    <w:abstractNumId w:val="20"/>
  </w:num>
  <w:num w:numId="16" w16cid:durableId="2140295035">
    <w:abstractNumId w:val="11"/>
  </w:num>
  <w:num w:numId="17" w16cid:durableId="557395539">
    <w:abstractNumId w:val="10"/>
  </w:num>
  <w:num w:numId="18" w16cid:durableId="655888032">
    <w:abstractNumId w:val="14"/>
  </w:num>
  <w:num w:numId="19" w16cid:durableId="174728035">
    <w:abstractNumId w:val="16"/>
  </w:num>
  <w:num w:numId="20" w16cid:durableId="1262181434">
    <w:abstractNumId w:val="15"/>
  </w:num>
  <w:num w:numId="21" w16cid:durableId="13991342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A80"/>
    <w:rsid w:val="0000124F"/>
    <w:rsid w:val="0000578B"/>
    <w:rsid w:val="00044DA4"/>
    <w:rsid w:val="00057B11"/>
    <w:rsid w:val="0006212F"/>
    <w:rsid w:val="0006508C"/>
    <w:rsid w:val="000679DE"/>
    <w:rsid w:val="00071C2E"/>
    <w:rsid w:val="00072521"/>
    <w:rsid w:val="00074366"/>
    <w:rsid w:val="00080DCC"/>
    <w:rsid w:val="000B5489"/>
    <w:rsid w:val="000D002F"/>
    <w:rsid w:val="000D18E3"/>
    <w:rsid w:val="000E0E57"/>
    <w:rsid w:val="000E5888"/>
    <w:rsid w:val="000E6BAE"/>
    <w:rsid w:val="001065EE"/>
    <w:rsid w:val="00110D59"/>
    <w:rsid w:val="001142F7"/>
    <w:rsid w:val="00117688"/>
    <w:rsid w:val="00132A18"/>
    <w:rsid w:val="00140DF1"/>
    <w:rsid w:val="00144CBD"/>
    <w:rsid w:val="00195AC4"/>
    <w:rsid w:val="001A0DF2"/>
    <w:rsid w:val="001A4288"/>
    <w:rsid w:val="001A6A80"/>
    <w:rsid w:val="001B549E"/>
    <w:rsid w:val="001D64FB"/>
    <w:rsid w:val="001D75FD"/>
    <w:rsid w:val="002041E4"/>
    <w:rsid w:val="00210999"/>
    <w:rsid w:val="002277C3"/>
    <w:rsid w:val="00282B6D"/>
    <w:rsid w:val="00286596"/>
    <w:rsid w:val="002A33CA"/>
    <w:rsid w:val="002A5333"/>
    <w:rsid w:val="002B2767"/>
    <w:rsid w:val="002C4971"/>
    <w:rsid w:val="002C7CEE"/>
    <w:rsid w:val="002F5528"/>
    <w:rsid w:val="002F5C93"/>
    <w:rsid w:val="00321958"/>
    <w:rsid w:val="00321C93"/>
    <w:rsid w:val="00325009"/>
    <w:rsid w:val="003402C2"/>
    <w:rsid w:val="0035208E"/>
    <w:rsid w:val="0036682B"/>
    <w:rsid w:val="0037763C"/>
    <w:rsid w:val="003D573F"/>
    <w:rsid w:val="003E5FAA"/>
    <w:rsid w:val="00401CE3"/>
    <w:rsid w:val="00402655"/>
    <w:rsid w:val="00417287"/>
    <w:rsid w:val="004178E6"/>
    <w:rsid w:val="00423ABE"/>
    <w:rsid w:val="0045629A"/>
    <w:rsid w:val="00473404"/>
    <w:rsid w:val="00477DC3"/>
    <w:rsid w:val="00491C4F"/>
    <w:rsid w:val="004B445A"/>
    <w:rsid w:val="004C7965"/>
    <w:rsid w:val="005068F0"/>
    <w:rsid w:val="00507C8B"/>
    <w:rsid w:val="00521E8C"/>
    <w:rsid w:val="00522391"/>
    <w:rsid w:val="0053684B"/>
    <w:rsid w:val="00544245"/>
    <w:rsid w:val="00576E61"/>
    <w:rsid w:val="005B05E9"/>
    <w:rsid w:val="005B4673"/>
    <w:rsid w:val="005B5986"/>
    <w:rsid w:val="005B5C6B"/>
    <w:rsid w:val="005C1907"/>
    <w:rsid w:val="005C2A6F"/>
    <w:rsid w:val="005D11DA"/>
    <w:rsid w:val="005E0D4E"/>
    <w:rsid w:val="005E57D3"/>
    <w:rsid w:val="00621A8F"/>
    <w:rsid w:val="006223B3"/>
    <w:rsid w:val="006270BD"/>
    <w:rsid w:val="00635A26"/>
    <w:rsid w:val="00641145"/>
    <w:rsid w:val="00651ED4"/>
    <w:rsid w:val="00692B04"/>
    <w:rsid w:val="006A7D37"/>
    <w:rsid w:val="006B1ED3"/>
    <w:rsid w:val="006D4EC5"/>
    <w:rsid w:val="006D6559"/>
    <w:rsid w:val="006D7EA3"/>
    <w:rsid w:val="00701C43"/>
    <w:rsid w:val="00707038"/>
    <w:rsid w:val="00707693"/>
    <w:rsid w:val="00726851"/>
    <w:rsid w:val="00731617"/>
    <w:rsid w:val="00731F89"/>
    <w:rsid w:val="00734194"/>
    <w:rsid w:val="007453D3"/>
    <w:rsid w:val="00770309"/>
    <w:rsid w:val="007A34C3"/>
    <w:rsid w:val="007E0EFB"/>
    <w:rsid w:val="007E7F0A"/>
    <w:rsid w:val="007F0FA4"/>
    <w:rsid w:val="007F48EC"/>
    <w:rsid w:val="00810499"/>
    <w:rsid w:val="00812C91"/>
    <w:rsid w:val="00822FAD"/>
    <w:rsid w:val="00845B1E"/>
    <w:rsid w:val="008602D2"/>
    <w:rsid w:val="00860917"/>
    <w:rsid w:val="008621D6"/>
    <w:rsid w:val="008650C2"/>
    <w:rsid w:val="0087482E"/>
    <w:rsid w:val="0087580B"/>
    <w:rsid w:val="008A4D61"/>
    <w:rsid w:val="008A7A86"/>
    <w:rsid w:val="008B508E"/>
    <w:rsid w:val="008C4AE2"/>
    <w:rsid w:val="008D1FD5"/>
    <w:rsid w:val="008D3918"/>
    <w:rsid w:val="008E3ECF"/>
    <w:rsid w:val="008E42C8"/>
    <w:rsid w:val="008E7674"/>
    <w:rsid w:val="008F041B"/>
    <w:rsid w:val="008F17D6"/>
    <w:rsid w:val="008F6917"/>
    <w:rsid w:val="009026BC"/>
    <w:rsid w:val="00910029"/>
    <w:rsid w:val="00923517"/>
    <w:rsid w:val="00950192"/>
    <w:rsid w:val="0095070A"/>
    <w:rsid w:val="00966C61"/>
    <w:rsid w:val="00976BF7"/>
    <w:rsid w:val="00981533"/>
    <w:rsid w:val="009A045A"/>
    <w:rsid w:val="009C6F34"/>
    <w:rsid w:val="009C7B38"/>
    <w:rsid w:val="009D0704"/>
    <w:rsid w:val="009E5AD0"/>
    <w:rsid w:val="009F71A0"/>
    <w:rsid w:val="00A20E38"/>
    <w:rsid w:val="00A35EA3"/>
    <w:rsid w:val="00A905E6"/>
    <w:rsid w:val="00A9438B"/>
    <w:rsid w:val="00AA16B9"/>
    <w:rsid w:val="00AB53AD"/>
    <w:rsid w:val="00AF523A"/>
    <w:rsid w:val="00AF5AE3"/>
    <w:rsid w:val="00B11BD2"/>
    <w:rsid w:val="00B1591C"/>
    <w:rsid w:val="00B221C2"/>
    <w:rsid w:val="00B40284"/>
    <w:rsid w:val="00B5781F"/>
    <w:rsid w:val="00B7671A"/>
    <w:rsid w:val="00B819F0"/>
    <w:rsid w:val="00B9032D"/>
    <w:rsid w:val="00B959A0"/>
    <w:rsid w:val="00BB5D5D"/>
    <w:rsid w:val="00BD49D8"/>
    <w:rsid w:val="00BE14BA"/>
    <w:rsid w:val="00BE1CAE"/>
    <w:rsid w:val="00BE7FC1"/>
    <w:rsid w:val="00C21A01"/>
    <w:rsid w:val="00C26A35"/>
    <w:rsid w:val="00C66E7A"/>
    <w:rsid w:val="00C67FAE"/>
    <w:rsid w:val="00C70A3F"/>
    <w:rsid w:val="00CA01B4"/>
    <w:rsid w:val="00CA533D"/>
    <w:rsid w:val="00CA5D81"/>
    <w:rsid w:val="00CA63FF"/>
    <w:rsid w:val="00CB1EBE"/>
    <w:rsid w:val="00CD7BC9"/>
    <w:rsid w:val="00CE5507"/>
    <w:rsid w:val="00D32C7F"/>
    <w:rsid w:val="00D44E35"/>
    <w:rsid w:val="00D47133"/>
    <w:rsid w:val="00D47DA1"/>
    <w:rsid w:val="00D51060"/>
    <w:rsid w:val="00D52832"/>
    <w:rsid w:val="00D53060"/>
    <w:rsid w:val="00D65D1F"/>
    <w:rsid w:val="00D72165"/>
    <w:rsid w:val="00D8200F"/>
    <w:rsid w:val="00DA0B85"/>
    <w:rsid w:val="00DB26F1"/>
    <w:rsid w:val="00DC6711"/>
    <w:rsid w:val="00DD7722"/>
    <w:rsid w:val="00DE0A68"/>
    <w:rsid w:val="00DE3F00"/>
    <w:rsid w:val="00DE7674"/>
    <w:rsid w:val="00DF6266"/>
    <w:rsid w:val="00E07CEA"/>
    <w:rsid w:val="00E239D8"/>
    <w:rsid w:val="00E312FC"/>
    <w:rsid w:val="00E423B3"/>
    <w:rsid w:val="00E43E02"/>
    <w:rsid w:val="00E618B8"/>
    <w:rsid w:val="00E74259"/>
    <w:rsid w:val="00E81EAC"/>
    <w:rsid w:val="00EB0404"/>
    <w:rsid w:val="00EB1EFD"/>
    <w:rsid w:val="00EB6E37"/>
    <w:rsid w:val="00EC4476"/>
    <w:rsid w:val="00EC4635"/>
    <w:rsid w:val="00EC737E"/>
    <w:rsid w:val="00ED2264"/>
    <w:rsid w:val="00ED39C9"/>
    <w:rsid w:val="00ED5B16"/>
    <w:rsid w:val="00EE2A3D"/>
    <w:rsid w:val="00EF4FD0"/>
    <w:rsid w:val="00F02AB1"/>
    <w:rsid w:val="00F05F79"/>
    <w:rsid w:val="00F07D55"/>
    <w:rsid w:val="00F26005"/>
    <w:rsid w:val="00F31A0F"/>
    <w:rsid w:val="00F465C1"/>
    <w:rsid w:val="00F73CA7"/>
    <w:rsid w:val="00F74ECB"/>
    <w:rsid w:val="00F84643"/>
    <w:rsid w:val="00F94631"/>
    <w:rsid w:val="00FA313D"/>
    <w:rsid w:val="00FA5A3A"/>
    <w:rsid w:val="00FA6033"/>
    <w:rsid w:val="00FA60D6"/>
    <w:rsid w:val="00FA6A79"/>
    <w:rsid w:val="00FB3C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1AA08D"/>
  <w15:chartTrackingRefBased/>
  <w15:docId w15:val="{A7E9F1D4-532E-41D7-BB32-545D208D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4259"/>
    <w:pPr>
      <w:ind w:leftChars="400" w:left="840"/>
    </w:pPr>
  </w:style>
  <w:style w:type="paragraph" w:styleId="a4">
    <w:name w:val="Balloon Text"/>
    <w:basedOn w:val="a"/>
    <w:link w:val="a5"/>
    <w:uiPriority w:val="99"/>
    <w:semiHidden/>
    <w:unhideWhenUsed/>
    <w:rsid w:val="000B548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5489"/>
    <w:rPr>
      <w:rFonts w:asciiTheme="majorHAnsi" w:eastAsiaTheme="majorEastAsia" w:hAnsiTheme="majorHAnsi" w:cstheme="majorBidi"/>
      <w:sz w:val="18"/>
      <w:szCs w:val="18"/>
    </w:rPr>
  </w:style>
  <w:style w:type="paragraph" w:styleId="a6">
    <w:name w:val="header"/>
    <w:basedOn w:val="a"/>
    <w:link w:val="a7"/>
    <w:uiPriority w:val="99"/>
    <w:unhideWhenUsed/>
    <w:rsid w:val="000B5489"/>
    <w:pPr>
      <w:tabs>
        <w:tab w:val="center" w:pos="4252"/>
        <w:tab w:val="right" w:pos="8504"/>
      </w:tabs>
      <w:snapToGrid w:val="0"/>
    </w:pPr>
  </w:style>
  <w:style w:type="character" w:customStyle="1" w:styleId="a7">
    <w:name w:val="ヘッダー (文字)"/>
    <w:basedOn w:val="a0"/>
    <w:link w:val="a6"/>
    <w:uiPriority w:val="99"/>
    <w:rsid w:val="000B5489"/>
  </w:style>
  <w:style w:type="paragraph" w:styleId="a8">
    <w:name w:val="footer"/>
    <w:basedOn w:val="a"/>
    <w:link w:val="a9"/>
    <w:uiPriority w:val="99"/>
    <w:unhideWhenUsed/>
    <w:rsid w:val="000B5489"/>
    <w:pPr>
      <w:tabs>
        <w:tab w:val="center" w:pos="4252"/>
        <w:tab w:val="right" w:pos="8504"/>
      </w:tabs>
      <w:snapToGrid w:val="0"/>
    </w:pPr>
  </w:style>
  <w:style w:type="character" w:customStyle="1" w:styleId="a9">
    <w:name w:val="フッター (文字)"/>
    <w:basedOn w:val="a0"/>
    <w:link w:val="a8"/>
    <w:uiPriority w:val="99"/>
    <w:rsid w:val="000B5489"/>
  </w:style>
  <w:style w:type="character" w:styleId="aa">
    <w:name w:val="annotation reference"/>
    <w:basedOn w:val="a0"/>
    <w:uiPriority w:val="99"/>
    <w:semiHidden/>
    <w:unhideWhenUsed/>
    <w:rsid w:val="006223B3"/>
    <w:rPr>
      <w:sz w:val="18"/>
      <w:szCs w:val="18"/>
    </w:rPr>
  </w:style>
  <w:style w:type="paragraph" w:styleId="ab">
    <w:name w:val="annotation text"/>
    <w:basedOn w:val="a"/>
    <w:link w:val="ac"/>
    <w:uiPriority w:val="99"/>
    <w:unhideWhenUsed/>
    <w:rsid w:val="006223B3"/>
    <w:pPr>
      <w:jc w:val="left"/>
    </w:pPr>
  </w:style>
  <w:style w:type="character" w:customStyle="1" w:styleId="ac">
    <w:name w:val="コメント文字列 (文字)"/>
    <w:basedOn w:val="a0"/>
    <w:link w:val="ab"/>
    <w:uiPriority w:val="99"/>
    <w:rsid w:val="006223B3"/>
  </w:style>
  <w:style w:type="paragraph" w:styleId="ad">
    <w:name w:val="annotation subject"/>
    <w:basedOn w:val="ab"/>
    <w:next w:val="ab"/>
    <w:link w:val="ae"/>
    <w:uiPriority w:val="99"/>
    <w:semiHidden/>
    <w:unhideWhenUsed/>
    <w:rsid w:val="006223B3"/>
    <w:rPr>
      <w:b/>
      <w:bCs/>
    </w:rPr>
  </w:style>
  <w:style w:type="character" w:customStyle="1" w:styleId="ae">
    <w:name w:val="コメント内容 (文字)"/>
    <w:basedOn w:val="ac"/>
    <w:link w:val="ad"/>
    <w:uiPriority w:val="99"/>
    <w:semiHidden/>
    <w:rsid w:val="006223B3"/>
    <w:rPr>
      <w:b/>
      <w:bCs/>
    </w:rPr>
  </w:style>
  <w:style w:type="paragraph" w:styleId="af">
    <w:name w:val="Revision"/>
    <w:hidden/>
    <w:uiPriority w:val="99"/>
    <w:semiHidden/>
    <w:rsid w:val="00CA01B4"/>
  </w:style>
  <w:style w:type="table" w:styleId="af0">
    <w:name w:val="Table Grid"/>
    <w:basedOn w:val="a1"/>
    <w:uiPriority w:val="39"/>
    <w:rsid w:val="00CA0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uiPriority w:val="39"/>
    <w:rsid w:val="00DE7674"/>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C70A3F"/>
    <w:rPr>
      <w:color w:val="0563C1" w:themeColor="hyperlink"/>
      <w:u w:val="single"/>
    </w:rPr>
  </w:style>
  <w:style w:type="character" w:styleId="af2">
    <w:name w:val="Unresolved Mention"/>
    <w:basedOn w:val="a0"/>
    <w:uiPriority w:val="99"/>
    <w:semiHidden/>
    <w:unhideWhenUsed/>
    <w:rsid w:val="00C70A3F"/>
    <w:rPr>
      <w:color w:val="605E5C"/>
      <w:shd w:val="clear" w:color="auto" w:fill="E1DFDD"/>
    </w:rPr>
  </w:style>
  <w:style w:type="paragraph" w:styleId="af3">
    <w:name w:val="footnote text"/>
    <w:basedOn w:val="a"/>
    <w:link w:val="af4"/>
    <w:uiPriority w:val="99"/>
    <w:semiHidden/>
    <w:unhideWhenUsed/>
    <w:rsid w:val="00D52832"/>
    <w:pPr>
      <w:snapToGrid w:val="0"/>
      <w:jc w:val="left"/>
    </w:pPr>
  </w:style>
  <w:style w:type="character" w:customStyle="1" w:styleId="af4">
    <w:name w:val="脚注文字列 (文字)"/>
    <w:basedOn w:val="a0"/>
    <w:link w:val="af3"/>
    <w:uiPriority w:val="99"/>
    <w:semiHidden/>
    <w:rsid w:val="00D52832"/>
  </w:style>
  <w:style w:type="character" w:styleId="af5">
    <w:name w:val="footnote reference"/>
    <w:basedOn w:val="a0"/>
    <w:uiPriority w:val="99"/>
    <w:semiHidden/>
    <w:unhideWhenUsed/>
    <w:rsid w:val="00D52832"/>
    <w:rPr>
      <w:vertAlign w:val="superscript"/>
    </w:rPr>
  </w:style>
  <w:style w:type="character" w:styleId="af6">
    <w:name w:val="FollowedHyperlink"/>
    <w:basedOn w:val="a0"/>
    <w:uiPriority w:val="99"/>
    <w:semiHidden/>
    <w:unhideWhenUsed/>
    <w:rsid w:val="00DD7722"/>
    <w:rPr>
      <w:color w:val="954F72" w:themeColor="followedHyperlink"/>
      <w:u w:val="single"/>
    </w:rPr>
  </w:style>
  <w:style w:type="table" w:customStyle="1" w:styleId="2">
    <w:name w:val="表 (格子)2"/>
    <w:basedOn w:val="a1"/>
    <w:next w:val="af0"/>
    <w:uiPriority w:val="39"/>
    <w:rsid w:val="00F73C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93353">
      <w:bodyDiv w:val="1"/>
      <w:marLeft w:val="0"/>
      <w:marRight w:val="0"/>
      <w:marTop w:val="0"/>
      <w:marBottom w:val="0"/>
      <w:divBdr>
        <w:top w:val="none" w:sz="0" w:space="0" w:color="auto"/>
        <w:left w:val="none" w:sz="0" w:space="0" w:color="auto"/>
        <w:bottom w:val="none" w:sz="0" w:space="0" w:color="auto"/>
        <w:right w:val="none" w:sz="0" w:space="0" w:color="auto"/>
      </w:divBdr>
    </w:div>
    <w:div w:id="358626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ftc.go.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ftc.go.jp/partnership_package/tokubetsu/chosa.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jftc.go.jp/houdou/pressrelease/2023/dec/231227_tokubetucyosakekka.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20" ma:contentTypeDescription="新しいドキュメントを作成します。" ma:contentTypeScope="" ma:versionID="a1606565e3f484495b63dcd669b9a41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d72be6d4ac023b8438607a0239bdd7f"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_x696d__x754c__x3068__x306e__x8abf__x6574__x72b6__x6cc1_" minOccurs="0"/>
                <xsd:element ref="ns2:_x30b3__x30ed__x30ca__x5ba4__x3068__x306e__x8abf__x6574__x72b6__x6cc1_"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_x696d__x754c__x3068__x306e__x8abf__x6574__x72b6__x6cc1_" ma:index="23" nillable="true" ma:displayName="業界との調整状況" ma:format="Dropdown" ma:internalName="_x696d__x754c__x3068__x306e__x8abf__x6574__x72b6__x6cc1_">
      <xsd:simpleType>
        <xsd:restriction base="dms:Choice">
          <xsd:enumeration value="業界調整済み"/>
          <xsd:enumeration value="業界調整未了"/>
        </xsd:restriction>
      </xsd:simpleType>
    </xsd:element>
    <xsd:element name="_x30b3__x30ed__x30ca__x5ba4__x3068__x306e__x8abf__x6574__x72b6__x6cc1_" ma:index="24" nillable="true" ma:displayName="コロナ室との調整状況" ma:format="Dropdown" ma:internalName="_x30b3__x30ed__x30ca__x5ba4__x3068__x306e__x8abf__x6574__x72b6__x6cc1_">
      <xsd:simpleType>
        <xsd:restriction base="dms:Choice">
          <xsd:enumeration value="コロナ室確認済み"/>
          <xsd:enumeration value="コロナ室確認未了"/>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381c1b3b-a9d4-4086-ba32-dbc09c16d1e8}"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69DEA-A69E-4FB6-9971-E91F5CD34F20}">
  <ds:schemaRefs>
    <ds:schemaRef ds:uri="http://schemas.microsoft.com/sharepoint/v3/contenttype/forms"/>
  </ds:schemaRefs>
</ds:datastoreItem>
</file>

<file path=customXml/itemProps2.xml><?xml version="1.0" encoding="utf-8"?>
<ds:datastoreItem xmlns:ds="http://schemas.openxmlformats.org/officeDocument/2006/customXml" ds:itemID="{F9103234-CB39-421D-9104-FEB7F6B77968}">
  <ds:schemaRefs>
    <ds:schemaRef ds:uri="http://schemas.openxmlformats.org/officeDocument/2006/bibliography"/>
  </ds:schemaRefs>
</ds:datastoreItem>
</file>

<file path=customXml/itemProps3.xml><?xml version="1.0" encoding="utf-8"?>
<ds:datastoreItem xmlns:ds="http://schemas.openxmlformats.org/officeDocument/2006/customXml" ds:itemID="{53A64B17-D107-467C-A269-CCB0D5EE7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306</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加瀬川 晃啓</dc:creator>
  <cp:keywords/>
  <dc:description/>
  <cp:lastModifiedBy>池田 誠也(IKEDA Seiya)</cp:lastModifiedBy>
  <cp:revision>2</cp:revision>
  <cp:lastPrinted>2023-12-20T01:49:00Z</cp:lastPrinted>
  <dcterms:created xsi:type="dcterms:W3CDTF">2024-06-07T12:26:00Z</dcterms:created>
  <dcterms:modified xsi:type="dcterms:W3CDTF">2024-06-07T12:26:00Z</dcterms:modified>
</cp:coreProperties>
</file>